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7A" w:rsidRDefault="0092287A" w:rsidP="003659C4">
      <w:pPr>
        <w:tabs>
          <w:tab w:val="left" w:pos="8021"/>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2287A" w:rsidRDefault="0092287A" w:rsidP="0092287A">
      <w:pPr>
        <w:tabs>
          <w:tab w:val="left" w:pos="8021"/>
        </w:tabs>
        <w:ind w:left="-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2287A" w:rsidRDefault="0092287A" w:rsidP="0092287A">
      <w:pPr>
        <w:tabs>
          <w:tab w:val="left" w:pos="8021"/>
        </w:tabs>
        <w:ind w:left="-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REPUBLIKA HRVATSKA</w:t>
      </w:r>
    </w:p>
    <w:p w:rsidR="0092287A" w:rsidRDefault="0092287A" w:rsidP="0092287A">
      <w:pPr>
        <w:tabs>
          <w:tab w:val="left" w:pos="8021"/>
        </w:tabs>
        <w:ind w:left="-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ŠIBENSKO-KNINSKA ŽUPANIJA</w:t>
      </w:r>
    </w:p>
    <w:p w:rsidR="0092287A" w:rsidRDefault="003659C4" w:rsidP="0092287A">
      <w:pPr>
        <w:tabs>
          <w:tab w:val="left" w:pos="8021"/>
        </w:tabs>
        <w:ind w:left="-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GRAD SKRADIN</w:t>
      </w:r>
    </w:p>
    <w:p w:rsidR="0092287A" w:rsidRPr="007A6DE7" w:rsidRDefault="0092287A" w:rsidP="007A6DE7">
      <w:pPr>
        <w:tabs>
          <w:tab w:val="left" w:pos="8021"/>
        </w:tabs>
        <w:ind w:left="-180"/>
        <w:rPr>
          <w:rFonts w:ascii="Times New Roman" w:eastAsia="Times New Roman" w:hAnsi="Times New Roman" w:cs="Times New Roman"/>
          <w:b/>
          <w:sz w:val="16"/>
          <w:szCs w:val="16"/>
        </w:rPr>
      </w:pPr>
      <w:r>
        <w:rPr>
          <w:rFonts w:ascii="Times New Roman" w:eastAsia="Times New Roman" w:hAnsi="Times New Roman" w:cs="Times New Roman"/>
          <w:b/>
          <w:sz w:val="22"/>
          <w:szCs w:val="22"/>
        </w:rPr>
        <w:t xml:space="preserve">       </w:t>
      </w:r>
      <w:r w:rsidR="00036F62">
        <w:rPr>
          <w:rFonts w:ascii="Times New Roman" w:eastAsia="Times New Roman" w:hAnsi="Times New Roman" w:cs="Times New Roman"/>
          <w:bCs/>
          <w:sz w:val="24"/>
          <w:szCs w:val="24"/>
        </w:rPr>
        <w:t xml:space="preserve">KLASA: </w:t>
      </w:r>
      <w:r w:rsidR="00963330">
        <w:rPr>
          <w:rFonts w:ascii="Times New Roman" w:eastAsia="Times New Roman" w:hAnsi="Times New Roman" w:cs="Times New Roman"/>
          <w:bCs/>
          <w:sz w:val="24"/>
          <w:szCs w:val="24"/>
        </w:rPr>
        <w:t>415-01/21-01/1</w:t>
      </w:r>
    </w:p>
    <w:p w:rsidR="0092287A" w:rsidRDefault="00036F62" w:rsidP="0092287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URBROJ: </w:t>
      </w:r>
      <w:r w:rsidR="00963330">
        <w:rPr>
          <w:rFonts w:ascii="Times New Roman" w:eastAsia="Times New Roman" w:hAnsi="Times New Roman" w:cs="Times New Roman"/>
          <w:bCs/>
          <w:sz w:val="24"/>
          <w:szCs w:val="24"/>
        </w:rPr>
        <w:t>2182/03-01-21-1</w:t>
      </w:r>
    </w:p>
    <w:p w:rsidR="0092287A" w:rsidRDefault="00036F62" w:rsidP="0092287A">
      <w:pPr>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Skradin, </w:t>
      </w:r>
      <w:r w:rsidR="00DE4A7F">
        <w:rPr>
          <w:rFonts w:ascii="Times New Roman" w:eastAsia="Times New Roman" w:hAnsi="Times New Roman" w:cs="Times New Roman"/>
          <w:bCs/>
          <w:sz w:val="24"/>
          <w:szCs w:val="24"/>
        </w:rPr>
        <w:t>2</w:t>
      </w:r>
      <w:r w:rsidR="007A6DE7">
        <w:rPr>
          <w:rFonts w:ascii="Times New Roman" w:eastAsia="Times New Roman" w:hAnsi="Times New Roman" w:cs="Times New Roman"/>
          <w:bCs/>
          <w:sz w:val="24"/>
          <w:szCs w:val="24"/>
        </w:rPr>
        <w:t xml:space="preserve">6. ožujka </w:t>
      </w:r>
      <w:r>
        <w:rPr>
          <w:rFonts w:ascii="Times New Roman" w:eastAsia="Times New Roman" w:hAnsi="Times New Roman" w:cs="Times New Roman"/>
          <w:bCs/>
          <w:sz w:val="24"/>
          <w:szCs w:val="24"/>
        </w:rPr>
        <w:t>2021</w:t>
      </w:r>
      <w:r w:rsidR="0092287A">
        <w:rPr>
          <w:rFonts w:ascii="Times New Roman" w:eastAsia="Times New Roman" w:hAnsi="Times New Roman" w:cs="Times New Roman"/>
          <w:bCs/>
          <w:sz w:val="24"/>
          <w:szCs w:val="24"/>
        </w:rPr>
        <w:t>.</w:t>
      </w:r>
      <w:r w:rsidR="0092287A">
        <w:rPr>
          <w:rFonts w:ascii="Times New Roman" w:eastAsia="Times New Roman" w:hAnsi="Times New Roman" w:cs="Times New Roman"/>
          <w:sz w:val="24"/>
          <w:szCs w:val="24"/>
        </w:rPr>
        <w:t xml:space="preserve">  </w:t>
      </w:r>
    </w:p>
    <w:p w:rsidR="0092287A" w:rsidRDefault="0092287A" w:rsidP="0092287A"/>
    <w:p w:rsidR="0092287A" w:rsidRDefault="0092287A" w:rsidP="0092287A"/>
    <w:p w:rsidR="0092287A" w:rsidRDefault="00244671" w:rsidP="00244671">
      <w:pPr>
        <w:ind w:firstLine="708"/>
        <w:rPr>
          <w:rFonts w:ascii="Times New Roman" w:hAnsi="Times New Roman" w:cs="Times New Roman"/>
          <w:sz w:val="24"/>
          <w:szCs w:val="24"/>
        </w:rPr>
      </w:pPr>
      <w:r w:rsidRPr="00244671">
        <w:rPr>
          <w:rFonts w:ascii="Times New Roman" w:hAnsi="Times New Roman" w:cs="Times New Roman"/>
          <w:sz w:val="24"/>
          <w:szCs w:val="24"/>
        </w:rPr>
        <w:t>N</w:t>
      </w:r>
      <w:r w:rsidR="00BF3AF3">
        <w:rPr>
          <w:rFonts w:ascii="Times New Roman" w:hAnsi="Times New Roman" w:cs="Times New Roman"/>
          <w:sz w:val="24"/>
          <w:szCs w:val="24"/>
        </w:rPr>
        <w:t>a temelju članka 34</w:t>
      </w:r>
      <w:r>
        <w:rPr>
          <w:rFonts w:ascii="Times New Roman" w:hAnsi="Times New Roman" w:cs="Times New Roman"/>
          <w:sz w:val="24"/>
          <w:szCs w:val="24"/>
        </w:rPr>
        <w:t>. Zakona o fiskalnoj odgovornosti („Narod</w:t>
      </w:r>
      <w:r w:rsidR="00BF3AF3">
        <w:rPr>
          <w:rFonts w:ascii="Times New Roman" w:hAnsi="Times New Roman" w:cs="Times New Roman"/>
          <w:sz w:val="24"/>
          <w:szCs w:val="24"/>
        </w:rPr>
        <w:t xml:space="preserve">ne novine“ broj </w:t>
      </w:r>
      <w:r>
        <w:rPr>
          <w:rFonts w:ascii="Times New Roman" w:hAnsi="Times New Roman" w:cs="Times New Roman"/>
          <w:sz w:val="24"/>
          <w:szCs w:val="24"/>
        </w:rPr>
        <w:t xml:space="preserve">111/18) i </w:t>
      </w:r>
      <w:r w:rsidR="00BF3AF3">
        <w:rPr>
          <w:rFonts w:ascii="Times New Roman" w:hAnsi="Times New Roman" w:cs="Times New Roman"/>
          <w:sz w:val="24"/>
          <w:szCs w:val="24"/>
        </w:rPr>
        <w:t>članka 48</w:t>
      </w:r>
      <w:r w:rsidR="007C2490">
        <w:rPr>
          <w:rFonts w:ascii="Times New Roman" w:hAnsi="Times New Roman" w:cs="Times New Roman"/>
          <w:sz w:val="24"/>
          <w:szCs w:val="24"/>
        </w:rPr>
        <w:t>. Statuta Grada Skradina</w:t>
      </w:r>
      <w:r w:rsidR="0092287A">
        <w:rPr>
          <w:rFonts w:ascii="Times New Roman" w:hAnsi="Times New Roman" w:cs="Times New Roman"/>
          <w:sz w:val="24"/>
          <w:szCs w:val="24"/>
        </w:rPr>
        <w:t xml:space="preserve"> („Službeni vjesnik Šibensko</w:t>
      </w:r>
      <w:r w:rsidR="007C2490">
        <w:rPr>
          <w:rFonts w:ascii="Times New Roman" w:hAnsi="Times New Roman" w:cs="Times New Roman"/>
          <w:sz w:val="24"/>
          <w:szCs w:val="24"/>
        </w:rPr>
        <w:t xml:space="preserve">-kninske županije“, </w:t>
      </w:r>
      <w:r w:rsidR="00BF3AF3">
        <w:rPr>
          <w:rFonts w:ascii="Times New Roman" w:hAnsi="Times New Roman" w:cs="Times New Roman"/>
          <w:sz w:val="24"/>
          <w:szCs w:val="24"/>
        </w:rPr>
        <w:t xml:space="preserve">broj </w:t>
      </w:r>
      <w:r w:rsidR="007C2490">
        <w:rPr>
          <w:rFonts w:ascii="Times New Roman" w:hAnsi="Times New Roman" w:cs="Times New Roman"/>
          <w:sz w:val="24"/>
          <w:szCs w:val="24"/>
        </w:rPr>
        <w:t>3/21), Antonijo Brajković</w:t>
      </w:r>
      <w:r w:rsidR="0092287A">
        <w:rPr>
          <w:rFonts w:ascii="Times New Roman" w:hAnsi="Times New Roman" w:cs="Times New Roman"/>
          <w:sz w:val="24"/>
          <w:szCs w:val="24"/>
        </w:rPr>
        <w:t xml:space="preserve"> </w:t>
      </w:r>
      <w:r w:rsidR="007C2490">
        <w:rPr>
          <w:rFonts w:ascii="Times New Roman" w:hAnsi="Times New Roman" w:cs="Times New Roman"/>
          <w:sz w:val="24"/>
          <w:szCs w:val="24"/>
        </w:rPr>
        <w:t>gradonačelnik Grada Skradina</w:t>
      </w:r>
      <w:r w:rsidR="0092287A">
        <w:rPr>
          <w:rFonts w:ascii="Times New Roman" w:hAnsi="Times New Roman" w:cs="Times New Roman"/>
          <w:sz w:val="24"/>
          <w:szCs w:val="24"/>
        </w:rPr>
        <w:t xml:space="preserve"> donosi: </w:t>
      </w:r>
    </w:p>
    <w:p w:rsidR="00FC2646" w:rsidRDefault="00FC2646"/>
    <w:p w:rsidR="00244671" w:rsidRDefault="00244671"/>
    <w:p w:rsidR="00244671" w:rsidRPr="00244671" w:rsidRDefault="00244671" w:rsidP="00244671">
      <w:pPr>
        <w:jc w:val="center"/>
        <w:rPr>
          <w:rFonts w:ascii="Times New Roman" w:hAnsi="Times New Roman" w:cs="Times New Roman"/>
          <w:b/>
          <w:sz w:val="24"/>
          <w:szCs w:val="24"/>
        </w:rPr>
      </w:pPr>
      <w:r w:rsidRPr="00244671">
        <w:rPr>
          <w:rFonts w:ascii="Times New Roman" w:hAnsi="Times New Roman" w:cs="Times New Roman"/>
          <w:b/>
          <w:sz w:val="24"/>
          <w:szCs w:val="24"/>
        </w:rPr>
        <w:t>PROCEDURU NAPLATE PRIHODA, OBRAČUNA</w:t>
      </w:r>
    </w:p>
    <w:p w:rsidR="00244671" w:rsidRPr="00244671" w:rsidRDefault="00244671" w:rsidP="00244671">
      <w:pPr>
        <w:jc w:val="center"/>
        <w:rPr>
          <w:rFonts w:ascii="Times New Roman" w:hAnsi="Times New Roman" w:cs="Times New Roman"/>
          <w:b/>
          <w:sz w:val="24"/>
          <w:szCs w:val="24"/>
        </w:rPr>
      </w:pPr>
      <w:r w:rsidRPr="00244671">
        <w:rPr>
          <w:rFonts w:ascii="Times New Roman" w:hAnsi="Times New Roman" w:cs="Times New Roman"/>
          <w:b/>
          <w:sz w:val="24"/>
          <w:szCs w:val="24"/>
        </w:rPr>
        <w:t xml:space="preserve">I NAPLATE DOSPJELIH NENAPLAĆENIH </w:t>
      </w:r>
    </w:p>
    <w:p w:rsidR="00244671" w:rsidRPr="00244671" w:rsidRDefault="004E5C83" w:rsidP="00244671">
      <w:pPr>
        <w:jc w:val="center"/>
        <w:rPr>
          <w:rFonts w:ascii="Times New Roman" w:hAnsi="Times New Roman" w:cs="Times New Roman"/>
          <w:b/>
          <w:sz w:val="24"/>
          <w:szCs w:val="24"/>
        </w:rPr>
      </w:pPr>
      <w:r>
        <w:rPr>
          <w:rFonts w:ascii="Times New Roman" w:hAnsi="Times New Roman" w:cs="Times New Roman"/>
          <w:b/>
          <w:sz w:val="24"/>
          <w:szCs w:val="24"/>
        </w:rPr>
        <w:t>POTRAŽIVANJA GRADA SKRADINA</w:t>
      </w:r>
    </w:p>
    <w:p w:rsidR="00244671" w:rsidRDefault="00244671" w:rsidP="00244671">
      <w:pPr>
        <w:jc w:val="center"/>
        <w:rPr>
          <w:rFonts w:ascii="Times New Roman" w:hAnsi="Times New Roman" w:cs="Times New Roman"/>
          <w:sz w:val="24"/>
          <w:szCs w:val="24"/>
        </w:rPr>
      </w:pPr>
    </w:p>
    <w:p w:rsidR="00244671" w:rsidRPr="005B5801" w:rsidRDefault="00244671" w:rsidP="00244671">
      <w:pPr>
        <w:jc w:val="center"/>
        <w:rPr>
          <w:rFonts w:ascii="Times New Roman" w:hAnsi="Times New Roman" w:cs="Times New Roman"/>
          <w:b/>
          <w:sz w:val="24"/>
          <w:szCs w:val="24"/>
        </w:rPr>
      </w:pPr>
      <w:r w:rsidRPr="005B5801">
        <w:rPr>
          <w:rFonts w:ascii="Times New Roman" w:hAnsi="Times New Roman" w:cs="Times New Roman"/>
          <w:b/>
          <w:sz w:val="24"/>
          <w:szCs w:val="24"/>
        </w:rPr>
        <w:t>Članak 1.</w:t>
      </w:r>
    </w:p>
    <w:p w:rsidR="00244671" w:rsidRDefault="00244671" w:rsidP="00244671">
      <w:pPr>
        <w:rPr>
          <w:rFonts w:ascii="Times New Roman" w:hAnsi="Times New Roman" w:cs="Times New Roman"/>
          <w:sz w:val="24"/>
          <w:szCs w:val="24"/>
        </w:rPr>
      </w:pPr>
    </w:p>
    <w:p w:rsidR="00244671" w:rsidRPr="00244671" w:rsidRDefault="00244671" w:rsidP="00244671">
      <w:pPr>
        <w:ind w:firstLine="708"/>
        <w:jc w:val="both"/>
        <w:rPr>
          <w:rFonts w:ascii="Times New Roman" w:hAnsi="Times New Roman" w:cs="Times New Roman"/>
          <w:sz w:val="24"/>
          <w:szCs w:val="24"/>
        </w:rPr>
      </w:pPr>
      <w:r>
        <w:rPr>
          <w:rFonts w:ascii="Times New Roman" w:hAnsi="Times New Roman" w:cs="Times New Roman"/>
          <w:sz w:val="24"/>
          <w:szCs w:val="24"/>
        </w:rPr>
        <w:t>Ova Procedura</w:t>
      </w:r>
      <w:r w:rsidRPr="00244671">
        <w:rPr>
          <w:rFonts w:ascii="Times New Roman" w:hAnsi="Times New Roman" w:cs="Times New Roman"/>
          <w:sz w:val="24"/>
          <w:szCs w:val="24"/>
        </w:rPr>
        <w:t xml:space="preserve"> ima za cilj osigurati učinkovit sustav</w:t>
      </w:r>
      <w:r w:rsidR="004E5C83">
        <w:rPr>
          <w:rFonts w:ascii="Times New Roman" w:hAnsi="Times New Roman" w:cs="Times New Roman"/>
          <w:sz w:val="24"/>
          <w:szCs w:val="24"/>
        </w:rPr>
        <w:t xml:space="preserve"> nadzora naplate prihoda Grada Skradina</w:t>
      </w:r>
      <w:r w:rsidRPr="00244671">
        <w:rPr>
          <w:rFonts w:ascii="Times New Roman" w:hAnsi="Times New Roman" w:cs="Times New Roman"/>
          <w:sz w:val="24"/>
          <w:szCs w:val="24"/>
        </w:rPr>
        <w:t>, a u cilju pravovremene napl</w:t>
      </w:r>
      <w:r w:rsidR="004E5C83">
        <w:rPr>
          <w:rFonts w:ascii="Times New Roman" w:hAnsi="Times New Roman" w:cs="Times New Roman"/>
          <w:sz w:val="24"/>
          <w:szCs w:val="24"/>
        </w:rPr>
        <w:t xml:space="preserve">ate potraživanja za koje Grad Skradin </w:t>
      </w:r>
      <w:r w:rsidRPr="00244671">
        <w:rPr>
          <w:rFonts w:ascii="Times New Roman" w:hAnsi="Times New Roman" w:cs="Times New Roman"/>
          <w:sz w:val="24"/>
          <w:szCs w:val="24"/>
        </w:rPr>
        <w:t xml:space="preserve">vodi analitičku evidenciju. </w:t>
      </w:r>
    </w:p>
    <w:p w:rsidR="00244671" w:rsidRDefault="00244671" w:rsidP="00244671">
      <w:pPr>
        <w:jc w:val="both"/>
        <w:rPr>
          <w:rFonts w:ascii="Times New Roman" w:hAnsi="Times New Roman" w:cs="Times New Roman"/>
          <w:sz w:val="24"/>
          <w:szCs w:val="24"/>
        </w:rPr>
      </w:pPr>
      <w:r w:rsidRPr="00244671">
        <w:rPr>
          <w:rFonts w:ascii="Times New Roman" w:hAnsi="Times New Roman" w:cs="Times New Roman"/>
          <w:sz w:val="24"/>
          <w:szCs w:val="24"/>
        </w:rPr>
        <w:tab/>
        <w:t xml:space="preserve"> </w:t>
      </w:r>
      <w:r>
        <w:rPr>
          <w:rFonts w:ascii="Times New Roman" w:hAnsi="Times New Roman" w:cs="Times New Roman"/>
          <w:sz w:val="24"/>
          <w:szCs w:val="24"/>
        </w:rPr>
        <w:t>Ovom Procedurom se utvrđuje naplata</w:t>
      </w:r>
      <w:r w:rsidRPr="00244671">
        <w:rPr>
          <w:rFonts w:ascii="Times New Roman" w:hAnsi="Times New Roman" w:cs="Times New Roman"/>
          <w:sz w:val="24"/>
          <w:szCs w:val="24"/>
        </w:rPr>
        <w:t xml:space="preserve"> prihoda, obračuna i naplate dospjelih nenaplaćenih potraživanja te postupak otpisa dospjelih </w:t>
      </w:r>
      <w:r w:rsidR="004E5C83">
        <w:rPr>
          <w:rFonts w:ascii="Times New Roman" w:hAnsi="Times New Roman" w:cs="Times New Roman"/>
          <w:sz w:val="24"/>
          <w:szCs w:val="24"/>
        </w:rPr>
        <w:t>nenaplaćenih potraživanja Grada Skradina.</w:t>
      </w:r>
    </w:p>
    <w:p w:rsidR="00244671" w:rsidRDefault="00244671" w:rsidP="00244671">
      <w:pPr>
        <w:jc w:val="both"/>
        <w:rPr>
          <w:rFonts w:ascii="Times New Roman" w:hAnsi="Times New Roman" w:cs="Times New Roman"/>
          <w:sz w:val="24"/>
          <w:szCs w:val="24"/>
        </w:rPr>
      </w:pPr>
    </w:p>
    <w:p w:rsidR="00244671" w:rsidRPr="005B5801" w:rsidRDefault="00244671" w:rsidP="00244671">
      <w:pPr>
        <w:jc w:val="center"/>
        <w:rPr>
          <w:rFonts w:ascii="Times New Roman" w:hAnsi="Times New Roman" w:cs="Times New Roman"/>
          <w:b/>
          <w:sz w:val="24"/>
          <w:szCs w:val="24"/>
        </w:rPr>
      </w:pPr>
      <w:r w:rsidRPr="005B5801">
        <w:rPr>
          <w:rFonts w:ascii="Times New Roman" w:hAnsi="Times New Roman" w:cs="Times New Roman"/>
          <w:b/>
          <w:sz w:val="24"/>
          <w:szCs w:val="24"/>
        </w:rPr>
        <w:t>Članak 2.</w:t>
      </w:r>
    </w:p>
    <w:p w:rsidR="00244671" w:rsidRPr="005B5801" w:rsidRDefault="00244671" w:rsidP="00244671">
      <w:pPr>
        <w:jc w:val="center"/>
        <w:rPr>
          <w:rFonts w:ascii="Times New Roman" w:hAnsi="Times New Roman" w:cs="Times New Roman"/>
          <w:b/>
          <w:sz w:val="24"/>
          <w:szCs w:val="24"/>
        </w:rPr>
      </w:pPr>
    </w:p>
    <w:p w:rsidR="00244671" w:rsidRPr="00244671" w:rsidRDefault="00244671" w:rsidP="00244671">
      <w:pPr>
        <w:ind w:firstLine="708"/>
        <w:jc w:val="both"/>
        <w:rPr>
          <w:rFonts w:ascii="Times New Roman" w:hAnsi="Times New Roman" w:cs="Times New Roman"/>
          <w:sz w:val="24"/>
          <w:szCs w:val="24"/>
        </w:rPr>
      </w:pPr>
      <w:r w:rsidRPr="00244671">
        <w:rPr>
          <w:rFonts w:ascii="Times New Roman" w:hAnsi="Times New Roman" w:cs="Times New Roman"/>
          <w:sz w:val="24"/>
          <w:szCs w:val="24"/>
        </w:rPr>
        <w:t>Prihodi se utvrđuju i naplaćuju sukladno zakonskim propisima, općim i pojedin</w:t>
      </w:r>
      <w:r w:rsidR="004E5C83">
        <w:rPr>
          <w:rFonts w:ascii="Times New Roman" w:hAnsi="Times New Roman" w:cs="Times New Roman"/>
          <w:sz w:val="24"/>
          <w:szCs w:val="24"/>
        </w:rPr>
        <w:t>ačnim aktima Grada Skradina.</w:t>
      </w:r>
    </w:p>
    <w:p w:rsidR="00244671" w:rsidRPr="00244671" w:rsidRDefault="00244671" w:rsidP="00244671">
      <w:pPr>
        <w:jc w:val="both"/>
        <w:rPr>
          <w:rFonts w:ascii="Times New Roman" w:hAnsi="Times New Roman" w:cs="Times New Roman"/>
          <w:sz w:val="24"/>
          <w:szCs w:val="24"/>
        </w:rPr>
      </w:pPr>
      <w:r w:rsidRPr="00244671">
        <w:rPr>
          <w:rFonts w:ascii="Times New Roman" w:hAnsi="Times New Roman" w:cs="Times New Roman"/>
          <w:sz w:val="24"/>
          <w:szCs w:val="24"/>
        </w:rPr>
        <w:tab/>
        <w:t>Dug je svaka dospjela, a nepodm</w:t>
      </w:r>
      <w:r w:rsidR="004E5C83">
        <w:rPr>
          <w:rFonts w:ascii="Times New Roman" w:hAnsi="Times New Roman" w:cs="Times New Roman"/>
          <w:sz w:val="24"/>
          <w:szCs w:val="24"/>
        </w:rPr>
        <w:t>irena obveza prema Gradu Skradinu</w:t>
      </w:r>
      <w:r w:rsidRPr="00244671">
        <w:rPr>
          <w:rFonts w:ascii="Times New Roman" w:hAnsi="Times New Roman" w:cs="Times New Roman"/>
          <w:sz w:val="24"/>
          <w:szCs w:val="24"/>
        </w:rPr>
        <w:t>, a</w:t>
      </w:r>
      <w:r w:rsidR="004E5C83">
        <w:rPr>
          <w:rFonts w:ascii="Times New Roman" w:hAnsi="Times New Roman" w:cs="Times New Roman"/>
          <w:sz w:val="24"/>
          <w:szCs w:val="24"/>
        </w:rPr>
        <w:t xml:space="preserve"> koji je prihod Grada Skradina</w:t>
      </w:r>
      <w:r w:rsidRPr="00244671">
        <w:rPr>
          <w:rFonts w:ascii="Times New Roman" w:hAnsi="Times New Roman" w:cs="Times New Roman"/>
          <w:sz w:val="24"/>
          <w:szCs w:val="24"/>
        </w:rPr>
        <w:t xml:space="preserve">, osim onih s naslova javnih davanja (davanja utvrđena Općim poreznim zakonom). </w:t>
      </w:r>
    </w:p>
    <w:p w:rsidR="00244671" w:rsidRPr="00244671" w:rsidRDefault="00244671" w:rsidP="00244671">
      <w:pPr>
        <w:jc w:val="both"/>
        <w:rPr>
          <w:rFonts w:ascii="Times New Roman" w:hAnsi="Times New Roman" w:cs="Times New Roman"/>
          <w:sz w:val="24"/>
          <w:szCs w:val="24"/>
        </w:rPr>
      </w:pPr>
      <w:r w:rsidRPr="00244671">
        <w:rPr>
          <w:rFonts w:ascii="Times New Roman" w:hAnsi="Times New Roman" w:cs="Times New Roman"/>
          <w:sz w:val="24"/>
          <w:szCs w:val="24"/>
        </w:rPr>
        <w:tab/>
        <w:t>Potraživanje j</w:t>
      </w:r>
      <w:r w:rsidR="00A46D6B">
        <w:rPr>
          <w:rFonts w:ascii="Times New Roman" w:hAnsi="Times New Roman" w:cs="Times New Roman"/>
          <w:sz w:val="24"/>
          <w:szCs w:val="24"/>
        </w:rPr>
        <w:t>e svako potraživanje Grada Skradina koje je prihod proračuna Grada</w:t>
      </w:r>
      <w:r w:rsidRPr="00244671">
        <w:rPr>
          <w:rFonts w:ascii="Times New Roman" w:hAnsi="Times New Roman" w:cs="Times New Roman"/>
          <w:sz w:val="24"/>
          <w:szCs w:val="24"/>
        </w:rPr>
        <w:t>, a</w:t>
      </w:r>
      <w:r w:rsidR="00A46D6B">
        <w:rPr>
          <w:rFonts w:ascii="Times New Roman" w:hAnsi="Times New Roman" w:cs="Times New Roman"/>
          <w:sz w:val="24"/>
          <w:szCs w:val="24"/>
        </w:rPr>
        <w:t xml:space="preserve"> nadležno tijelo u Gradu Skradinu</w:t>
      </w:r>
      <w:r w:rsidRPr="00244671">
        <w:rPr>
          <w:rFonts w:ascii="Times New Roman" w:hAnsi="Times New Roman" w:cs="Times New Roman"/>
          <w:sz w:val="24"/>
          <w:szCs w:val="24"/>
        </w:rPr>
        <w:t xml:space="preserve"> je Jedinstveni upravni odjel</w:t>
      </w:r>
      <w:r w:rsidR="00A46D6B">
        <w:rPr>
          <w:rFonts w:ascii="Times New Roman" w:hAnsi="Times New Roman" w:cs="Times New Roman"/>
          <w:sz w:val="24"/>
          <w:szCs w:val="24"/>
        </w:rPr>
        <w:t xml:space="preserve"> za gospodarstvo, komunalne djelatnosti i lokalnu samoupravu, </w:t>
      </w:r>
      <w:r w:rsidRPr="00244671">
        <w:rPr>
          <w:rFonts w:ascii="Times New Roman" w:hAnsi="Times New Roman" w:cs="Times New Roman"/>
          <w:sz w:val="24"/>
          <w:szCs w:val="24"/>
        </w:rPr>
        <w:t xml:space="preserve"> koji</w:t>
      </w:r>
      <w:r w:rsidR="009B4562">
        <w:rPr>
          <w:rFonts w:ascii="Times New Roman" w:hAnsi="Times New Roman" w:cs="Times New Roman"/>
          <w:sz w:val="24"/>
          <w:szCs w:val="24"/>
        </w:rPr>
        <w:t xml:space="preserve"> nalaže uplatu u proračun Grada</w:t>
      </w:r>
      <w:r w:rsidRPr="00244671">
        <w:rPr>
          <w:rFonts w:ascii="Times New Roman" w:hAnsi="Times New Roman" w:cs="Times New Roman"/>
          <w:sz w:val="24"/>
          <w:szCs w:val="24"/>
        </w:rPr>
        <w:t xml:space="preserve"> i koji je odgovoran za potpunu i pravodobnu naplatu potraživanja iz svoje nadležnosti. </w:t>
      </w:r>
    </w:p>
    <w:p w:rsidR="00244671" w:rsidRDefault="00244671" w:rsidP="00244671">
      <w:pPr>
        <w:rPr>
          <w:rFonts w:ascii="Times New Roman" w:hAnsi="Times New Roman" w:cs="Times New Roman"/>
          <w:sz w:val="24"/>
          <w:szCs w:val="24"/>
        </w:rPr>
      </w:pPr>
    </w:p>
    <w:p w:rsidR="008C08F2" w:rsidRPr="005B5801" w:rsidRDefault="008C08F2" w:rsidP="008C08F2">
      <w:pPr>
        <w:jc w:val="center"/>
        <w:rPr>
          <w:rFonts w:ascii="Times New Roman" w:hAnsi="Times New Roman" w:cs="Times New Roman"/>
          <w:b/>
          <w:sz w:val="24"/>
          <w:szCs w:val="24"/>
        </w:rPr>
      </w:pPr>
      <w:r w:rsidRPr="005B5801">
        <w:rPr>
          <w:rFonts w:ascii="Times New Roman" w:hAnsi="Times New Roman" w:cs="Times New Roman"/>
          <w:b/>
          <w:sz w:val="24"/>
          <w:szCs w:val="24"/>
        </w:rPr>
        <w:t>Članak 3.</w:t>
      </w:r>
    </w:p>
    <w:p w:rsidR="008C08F2" w:rsidRDefault="008C08F2" w:rsidP="008C08F2">
      <w:pPr>
        <w:jc w:val="center"/>
        <w:rPr>
          <w:rFonts w:ascii="Times New Roman" w:hAnsi="Times New Roman" w:cs="Times New Roman"/>
          <w:sz w:val="24"/>
          <w:szCs w:val="24"/>
        </w:rPr>
      </w:pPr>
    </w:p>
    <w:p w:rsidR="008C08F2" w:rsidRPr="008C08F2" w:rsidRDefault="009B4562" w:rsidP="008C08F2">
      <w:pPr>
        <w:ind w:firstLine="360"/>
        <w:jc w:val="both"/>
        <w:rPr>
          <w:rFonts w:ascii="Times New Roman" w:hAnsi="Times New Roman" w:cs="Times New Roman"/>
          <w:sz w:val="24"/>
          <w:szCs w:val="24"/>
        </w:rPr>
      </w:pPr>
      <w:r>
        <w:rPr>
          <w:rFonts w:ascii="Times New Roman" w:hAnsi="Times New Roman" w:cs="Times New Roman"/>
          <w:sz w:val="24"/>
          <w:szCs w:val="24"/>
        </w:rPr>
        <w:t>Vlastiti prihodi Grada Skradina</w:t>
      </w:r>
      <w:r w:rsidR="008C08F2" w:rsidRPr="008C08F2">
        <w:rPr>
          <w:rFonts w:ascii="Times New Roman" w:hAnsi="Times New Roman" w:cs="Times New Roman"/>
          <w:sz w:val="24"/>
          <w:szCs w:val="24"/>
        </w:rPr>
        <w:t xml:space="preserve"> su: </w:t>
      </w:r>
    </w:p>
    <w:p w:rsidR="008C08F2" w:rsidRPr="008C08F2" w:rsidRDefault="008C08F2" w:rsidP="008C08F2">
      <w:pPr>
        <w:numPr>
          <w:ilvl w:val="0"/>
          <w:numId w:val="1"/>
        </w:numPr>
        <w:jc w:val="both"/>
        <w:rPr>
          <w:rFonts w:ascii="Times New Roman" w:hAnsi="Times New Roman" w:cs="Times New Roman"/>
          <w:sz w:val="24"/>
          <w:szCs w:val="24"/>
        </w:rPr>
      </w:pPr>
      <w:r w:rsidRPr="008C08F2">
        <w:rPr>
          <w:rFonts w:ascii="Times New Roman" w:hAnsi="Times New Roman" w:cs="Times New Roman"/>
          <w:sz w:val="24"/>
          <w:szCs w:val="24"/>
        </w:rPr>
        <w:t>Stalni prihodi: komunalna naknada, komunalni doprinos, naknada za korištenje javne površine, naknada za koncesiju na pomorskom dobru, prihodi od iznajmljivanja i zakupa imovine, naknada za zadržavanje nezakonito izgrađenih zgrada u prostoru, i kazne za kršenje odredbi Odluke o komunalnom redu.</w:t>
      </w:r>
    </w:p>
    <w:p w:rsidR="008C08F2" w:rsidRPr="008C08F2" w:rsidRDefault="008C08F2" w:rsidP="008C08F2">
      <w:pPr>
        <w:numPr>
          <w:ilvl w:val="0"/>
          <w:numId w:val="1"/>
        </w:numPr>
        <w:jc w:val="both"/>
        <w:rPr>
          <w:rFonts w:ascii="Times New Roman" w:hAnsi="Times New Roman" w:cs="Times New Roman"/>
          <w:sz w:val="24"/>
          <w:szCs w:val="24"/>
        </w:rPr>
      </w:pPr>
      <w:r w:rsidRPr="008C08F2">
        <w:rPr>
          <w:rFonts w:ascii="Times New Roman" w:hAnsi="Times New Roman" w:cs="Times New Roman"/>
          <w:sz w:val="24"/>
          <w:szCs w:val="24"/>
        </w:rPr>
        <w:t>Povremeni prihodi: Kamate za depozite po viđenju, prihodi od zateznih kamata i prihodi od prodaje imovine, prihodi na temelju ugovorenih obaveza, ostali prihodi od nefinancijske imovine.</w:t>
      </w:r>
    </w:p>
    <w:p w:rsidR="008C08F2" w:rsidRPr="00244671" w:rsidRDefault="008C08F2" w:rsidP="008C08F2">
      <w:pPr>
        <w:rPr>
          <w:rFonts w:ascii="Times New Roman" w:hAnsi="Times New Roman" w:cs="Times New Roman"/>
          <w:sz w:val="24"/>
          <w:szCs w:val="24"/>
        </w:rPr>
      </w:pPr>
    </w:p>
    <w:p w:rsidR="008C08F2" w:rsidRPr="005B5801" w:rsidRDefault="008C08F2" w:rsidP="008C08F2">
      <w:pPr>
        <w:jc w:val="center"/>
        <w:rPr>
          <w:rFonts w:ascii="Times New Roman" w:hAnsi="Times New Roman" w:cs="Times New Roman"/>
          <w:b/>
          <w:sz w:val="24"/>
          <w:szCs w:val="24"/>
        </w:rPr>
      </w:pPr>
      <w:r w:rsidRPr="005B5801">
        <w:rPr>
          <w:rFonts w:ascii="Times New Roman" w:hAnsi="Times New Roman" w:cs="Times New Roman"/>
          <w:b/>
          <w:sz w:val="24"/>
          <w:szCs w:val="24"/>
        </w:rPr>
        <w:lastRenderedPageBreak/>
        <w:t>Članak 4.</w:t>
      </w:r>
    </w:p>
    <w:p w:rsidR="008C08F2" w:rsidRDefault="008C08F2" w:rsidP="008C08F2">
      <w:pPr>
        <w:jc w:val="center"/>
        <w:rPr>
          <w:rFonts w:ascii="Times New Roman" w:hAnsi="Times New Roman" w:cs="Times New Roman"/>
          <w:sz w:val="24"/>
          <w:szCs w:val="24"/>
        </w:rPr>
      </w:pPr>
    </w:p>
    <w:p w:rsidR="008C08F2" w:rsidRDefault="008C08F2" w:rsidP="008C08F2">
      <w:pPr>
        <w:ind w:firstLine="708"/>
        <w:jc w:val="both"/>
        <w:rPr>
          <w:rFonts w:ascii="Times New Roman" w:hAnsi="Times New Roman" w:cs="Times New Roman"/>
          <w:sz w:val="24"/>
          <w:szCs w:val="24"/>
        </w:rPr>
      </w:pPr>
      <w:r w:rsidRPr="008C08F2">
        <w:rPr>
          <w:rFonts w:ascii="Times New Roman" w:hAnsi="Times New Roman" w:cs="Times New Roman"/>
          <w:sz w:val="24"/>
          <w:szCs w:val="24"/>
        </w:rPr>
        <w:t>Mjere naplate dospjelih, a nenaplaćenih potraživanja i</w:t>
      </w:r>
      <w:r>
        <w:rPr>
          <w:rFonts w:ascii="Times New Roman" w:hAnsi="Times New Roman" w:cs="Times New Roman"/>
          <w:sz w:val="24"/>
          <w:szCs w:val="24"/>
        </w:rPr>
        <w:t>z članka 3. stavak 1. ove Procedure</w:t>
      </w:r>
      <w:r w:rsidRPr="008C08F2">
        <w:rPr>
          <w:rFonts w:ascii="Times New Roman" w:hAnsi="Times New Roman" w:cs="Times New Roman"/>
          <w:sz w:val="24"/>
          <w:szCs w:val="24"/>
        </w:rPr>
        <w:t xml:space="preserve"> obuhvaćaju slijedeće radnje: pismena opomena, mogućnost obročne otplate, naplata putem instrumenta osiguranja plaćanja i pokretanje ovršnog postupka radi naplate potraživanja.</w:t>
      </w:r>
    </w:p>
    <w:p w:rsidR="008C08F2" w:rsidRDefault="008C08F2" w:rsidP="008C08F2">
      <w:pPr>
        <w:jc w:val="both"/>
        <w:rPr>
          <w:rFonts w:ascii="Times New Roman" w:hAnsi="Times New Roman" w:cs="Times New Roman"/>
          <w:sz w:val="24"/>
          <w:szCs w:val="24"/>
        </w:rPr>
      </w:pPr>
    </w:p>
    <w:p w:rsidR="008C08F2" w:rsidRPr="005B5801" w:rsidRDefault="008C08F2" w:rsidP="008C08F2">
      <w:pPr>
        <w:jc w:val="center"/>
        <w:rPr>
          <w:rFonts w:ascii="Times New Roman" w:hAnsi="Times New Roman" w:cs="Times New Roman"/>
          <w:b/>
          <w:sz w:val="24"/>
          <w:szCs w:val="24"/>
        </w:rPr>
      </w:pPr>
      <w:r w:rsidRPr="005B5801">
        <w:rPr>
          <w:rFonts w:ascii="Times New Roman" w:hAnsi="Times New Roman" w:cs="Times New Roman"/>
          <w:b/>
          <w:sz w:val="24"/>
          <w:szCs w:val="24"/>
        </w:rPr>
        <w:t>Članak 5.</w:t>
      </w:r>
    </w:p>
    <w:p w:rsidR="008C08F2" w:rsidRDefault="008C08F2" w:rsidP="008C08F2">
      <w:pPr>
        <w:jc w:val="center"/>
        <w:rPr>
          <w:rFonts w:ascii="Times New Roman" w:hAnsi="Times New Roman" w:cs="Times New Roman"/>
          <w:sz w:val="24"/>
          <w:szCs w:val="24"/>
        </w:rPr>
      </w:pPr>
    </w:p>
    <w:p w:rsidR="008C08F2" w:rsidRPr="008C08F2" w:rsidRDefault="008C08F2" w:rsidP="008C08F2">
      <w:pPr>
        <w:ind w:firstLine="708"/>
        <w:rPr>
          <w:rFonts w:ascii="Times New Roman" w:hAnsi="Times New Roman" w:cs="Times New Roman"/>
          <w:sz w:val="24"/>
          <w:szCs w:val="24"/>
        </w:rPr>
      </w:pPr>
      <w:r w:rsidRPr="008C08F2">
        <w:rPr>
          <w:rFonts w:ascii="Times New Roman" w:hAnsi="Times New Roman" w:cs="Times New Roman"/>
          <w:sz w:val="24"/>
          <w:szCs w:val="24"/>
        </w:rPr>
        <w:t>Postupak obračuna i naplate općinskih prihoda vrši se na slijedeći način:</w:t>
      </w:r>
    </w:p>
    <w:p w:rsidR="008C08F2" w:rsidRDefault="008C08F2" w:rsidP="008C08F2">
      <w:pPr>
        <w:rPr>
          <w:rFonts w:ascii="Times New Roman" w:hAnsi="Times New Roman" w:cs="Times New Roman"/>
          <w:sz w:val="24"/>
          <w:szCs w:val="24"/>
        </w:rPr>
      </w:pPr>
    </w:p>
    <w:tbl>
      <w:tblPr>
        <w:tblStyle w:val="Reetkatablice"/>
        <w:tblW w:w="0" w:type="auto"/>
        <w:tblLook w:val="01E0" w:firstRow="1" w:lastRow="1" w:firstColumn="1" w:lastColumn="1" w:noHBand="0" w:noVBand="0"/>
      </w:tblPr>
      <w:tblGrid>
        <w:gridCol w:w="826"/>
        <w:gridCol w:w="2430"/>
        <w:gridCol w:w="1938"/>
        <w:gridCol w:w="2025"/>
        <w:gridCol w:w="1843"/>
      </w:tblGrid>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RED.</w:t>
            </w:r>
          </w:p>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BROJ</w:t>
            </w:r>
          </w:p>
        </w:tc>
        <w:tc>
          <w:tcPr>
            <w:tcW w:w="2430"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AKTIVNOST</w:t>
            </w:r>
          </w:p>
        </w:tc>
        <w:tc>
          <w:tcPr>
            <w:tcW w:w="1938"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IZVRŠENJE</w:t>
            </w:r>
          </w:p>
        </w:tc>
        <w:tc>
          <w:tcPr>
            <w:tcW w:w="2025"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ROK</w:t>
            </w:r>
          </w:p>
        </w:tc>
        <w:tc>
          <w:tcPr>
            <w:tcW w:w="1843"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DOKUMENTI</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1.</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Prikupljanje podataka potrebnih za izdavanje:</w:t>
            </w:r>
          </w:p>
          <w:p w:rsidR="009B7113" w:rsidRPr="009B7113" w:rsidRDefault="009B7113" w:rsidP="009B7113">
            <w:pPr>
              <w:numPr>
                <w:ilvl w:val="0"/>
                <w:numId w:val="3"/>
              </w:numPr>
              <w:rPr>
                <w:rFonts w:ascii="Times New Roman" w:hAnsi="Times New Roman" w:cs="Times New Roman"/>
                <w:sz w:val="22"/>
                <w:szCs w:val="22"/>
              </w:rPr>
            </w:pPr>
            <w:r w:rsidRPr="009B7113">
              <w:rPr>
                <w:rFonts w:ascii="Times New Roman" w:hAnsi="Times New Roman" w:cs="Times New Roman"/>
                <w:sz w:val="22"/>
                <w:szCs w:val="22"/>
              </w:rPr>
              <w:t>računa</w:t>
            </w:r>
          </w:p>
          <w:p w:rsidR="009B7113" w:rsidRPr="009B7113" w:rsidRDefault="009B7113" w:rsidP="009B7113">
            <w:pPr>
              <w:numPr>
                <w:ilvl w:val="0"/>
                <w:numId w:val="3"/>
              </w:numPr>
              <w:rPr>
                <w:rFonts w:ascii="Times New Roman" w:hAnsi="Times New Roman" w:cs="Times New Roman"/>
                <w:sz w:val="22"/>
                <w:szCs w:val="22"/>
              </w:rPr>
            </w:pPr>
            <w:r w:rsidRPr="009B7113">
              <w:rPr>
                <w:rFonts w:ascii="Times New Roman" w:hAnsi="Times New Roman" w:cs="Times New Roman"/>
                <w:sz w:val="22"/>
                <w:szCs w:val="22"/>
              </w:rPr>
              <w:t>rješenja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Pročelnik JUO, računovodstvo,</w:t>
            </w:r>
            <w:r>
              <w:rPr>
                <w:rFonts w:ascii="Times New Roman" w:hAnsi="Times New Roman" w:cs="Times New Roman"/>
                <w:sz w:val="22"/>
                <w:szCs w:val="22"/>
              </w:rPr>
              <w:t xml:space="preserve"> komunalni referent</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Kontinuirano tijekom godine</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Zahtjevi, rješenja, zamolbe, zapisnici i sl.</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2.</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Izdavanje rješenja za naplatu komunalnog doprinosa, komunalne naknade i ostalih općinskih prihoda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Pročelnik JUO, računovodstvo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Komunalna naknada do 31.03., komunalni doprinos i sl. kontinuirano tijekom cijele godine</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Rješenja</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3.</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Izdavanje računa/uplatnica za komunalnu naknadu, komunal</w:t>
            </w:r>
            <w:r w:rsidR="001D1D84">
              <w:rPr>
                <w:rFonts w:ascii="Times New Roman" w:hAnsi="Times New Roman" w:cs="Times New Roman"/>
                <w:sz w:val="22"/>
                <w:szCs w:val="22"/>
              </w:rPr>
              <w:t xml:space="preserve">ni doprinos te ostalih gradskih </w:t>
            </w:r>
            <w:r w:rsidRPr="009B7113">
              <w:rPr>
                <w:rFonts w:ascii="Times New Roman" w:hAnsi="Times New Roman" w:cs="Times New Roman"/>
                <w:sz w:val="22"/>
                <w:szCs w:val="22"/>
              </w:rPr>
              <w:t xml:space="preserve"> poreza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 xml:space="preserve">Računovodstvo </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Kvartalno, mjesečno</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Uplatnice</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4.</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Kontrola potpunosti i točnosti podataka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Pročelnik JUO, računovod</w:t>
            </w:r>
            <w:r>
              <w:rPr>
                <w:rFonts w:ascii="Times New Roman" w:hAnsi="Times New Roman" w:cs="Times New Roman"/>
                <w:sz w:val="22"/>
                <w:szCs w:val="22"/>
              </w:rPr>
              <w:t>stvo, komunalni referent</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mjesečno</w:t>
            </w:r>
          </w:p>
        </w:tc>
        <w:tc>
          <w:tcPr>
            <w:tcW w:w="1843" w:type="dxa"/>
          </w:tcPr>
          <w:p w:rsidR="009B7113" w:rsidRPr="009B7113" w:rsidRDefault="009B7113" w:rsidP="00AD561F">
            <w:pPr>
              <w:rPr>
                <w:rFonts w:ascii="Times New Roman" w:hAnsi="Times New Roman" w:cs="Times New Roman"/>
                <w:sz w:val="22"/>
                <w:szCs w:val="22"/>
              </w:rPr>
            </w:pP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5.</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Unos podataka u sustav (knjiženje izlaznih računa u salda kontima i glavnoj knjizi)</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Računovodstvo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Dnevno</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Knjigovodstvene kartice</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6.</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Kontrola točnosti podataka</w:t>
            </w:r>
          </w:p>
          <w:p w:rsidR="009B7113" w:rsidRPr="009B7113" w:rsidRDefault="009B7113" w:rsidP="00AD561F">
            <w:pPr>
              <w:rPr>
                <w:rFonts w:ascii="Times New Roman" w:hAnsi="Times New Roman" w:cs="Times New Roman"/>
                <w:sz w:val="22"/>
                <w:szCs w:val="22"/>
              </w:rPr>
            </w:pP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Računovodstvo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 xml:space="preserve">Dnevno </w:t>
            </w:r>
          </w:p>
        </w:tc>
        <w:tc>
          <w:tcPr>
            <w:tcW w:w="1843" w:type="dxa"/>
          </w:tcPr>
          <w:p w:rsidR="009B7113" w:rsidRPr="009B7113" w:rsidRDefault="009B7113" w:rsidP="00AD561F">
            <w:pPr>
              <w:rPr>
                <w:rFonts w:ascii="Times New Roman" w:hAnsi="Times New Roman" w:cs="Times New Roman"/>
                <w:sz w:val="22"/>
                <w:szCs w:val="22"/>
              </w:rPr>
            </w:pP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7.</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Unos podataka u sustav (evidentiranje naplaćenih prihoda u glavnoj knjizi i salda kontima)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Računovodstvo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Dnevno</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Knjigovodstvene kartice</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8.</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Praćenje naplate prihoda (analitika)</w:t>
            </w:r>
          </w:p>
        </w:tc>
        <w:tc>
          <w:tcPr>
            <w:tcW w:w="1938"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 xml:space="preserve"> pročelnik JUO, računovodstvo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Dnevno</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Izvadak po računu, kartica subjekta</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9.</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Provjera aktivnosti dužnika pravne osobe, izdavanje opomena te po potrebi prijava tražbine u stečajnom postupku</w:t>
            </w:r>
          </w:p>
        </w:tc>
        <w:tc>
          <w:tcPr>
            <w:tcW w:w="1938" w:type="dxa"/>
          </w:tcPr>
          <w:p w:rsidR="009B7113" w:rsidRPr="009B7113" w:rsidRDefault="001D1D84" w:rsidP="00AD561F">
            <w:pPr>
              <w:rPr>
                <w:rFonts w:ascii="Times New Roman" w:hAnsi="Times New Roman" w:cs="Times New Roman"/>
                <w:sz w:val="22"/>
                <w:szCs w:val="22"/>
              </w:rPr>
            </w:pPr>
            <w:r>
              <w:rPr>
                <w:rFonts w:ascii="Times New Roman" w:hAnsi="Times New Roman" w:cs="Times New Roman"/>
                <w:sz w:val="22"/>
                <w:szCs w:val="22"/>
              </w:rPr>
              <w:t>JUO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Sukcesivno tije</w:t>
            </w:r>
            <w:r>
              <w:rPr>
                <w:rFonts w:ascii="Times New Roman" w:hAnsi="Times New Roman" w:cs="Times New Roman"/>
                <w:sz w:val="22"/>
                <w:szCs w:val="22"/>
              </w:rPr>
              <w:t>kom godine, pravne osobe svakih 6 mjeseci</w:t>
            </w:r>
            <w:r w:rsidRPr="009B7113">
              <w:rPr>
                <w:rFonts w:ascii="Times New Roman" w:hAnsi="Times New Roman" w:cs="Times New Roman"/>
                <w:sz w:val="22"/>
                <w:szCs w:val="22"/>
              </w:rPr>
              <w:t>, a fizičke osobe svakih 6 mjeseci</w:t>
            </w:r>
          </w:p>
        </w:tc>
        <w:tc>
          <w:tcPr>
            <w:tcW w:w="1843"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Opomene, prijava tražbine u stečajnom postupku</w:t>
            </w:r>
          </w:p>
        </w:tc>
      </w:tr>
      <w:tr w:rsidR="009B7113" w:rsidRPr="00FA6DDC" w:rsidTr="005B5801">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t>10.</w:t>
            </w:r>
          </w:p>
        </w:tc>
        <w:tc>
          <w:tcPr>
            <w:tcW w:w="2430"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 xml:space="preserve">Provjera postupanja po </w:t>
            </w:r>
            <w:r w:rsidRPr="009B7113">
              <w:rPr>
                <w:rFonts w:ascii="Times New Roman" w:hAnsi="Times New Roman" w:cs="Times New Roman"/>
                <w:sz w:val="22"/>
                <w:szCs w:val="22"/>
              </w:rPr>
              <w:lastRenderedPageBreak/>
              <w:t xml:space="preserve">opomeni, u slučaju </w:t>
            </w:r>
            <w:proofErr w:type="spellStart"/>
            <w:r w:rsidR="005B5801">
              <w:rPr>
                <w:rFonts w:ascii="Times New Roman" w:hAnsi="Times New Roman" w:cs="Times New Roman"/>
                <w:sz w:val="22"/>
                <w:szCs w:val="22"/>
              </w:rPr>
              <w:t>nenaplate</w:t>
            </w:r>
            <w:proofErr w:type="spellEnd"/>
            <w:r w:rsidR="005B5801">
              <w:rPr>
                <w:rFonts w:ascii="Times New Roman" w:hAnsi="Times New Roman" w:cs="Times New Roman"/>
                <w:sz w:val="22"/>
                <w:szCs w:val="22"/>
              </w:rPr>
              <w:t xml:space="preserve"> šalje se rješenje o ovrsi</w:t>
            </w:r>
          </w:p>
        </w:tc>
        <w:tc>
          <w:tcPr>
            <w:tcW w:w="1938" w:type="dxa"/>
          </w:tcPr>
          <w:p w:rsidR="009B7113" w:rsidRPr="009B7113" w:rsidRDefault="001D1D84" w:rsidP="00AD561F">
            <w:pPr>
              <w:rPr>
                <w:rFonts w:ascii="Times New Roman" w:hAnsi="Times New Roman" w:cs="Times New Roman"/>
                <w:sz w:val="22"/>
                <w:szCs w:val="22"/>
              </w:rPr>
            </w:pPr>
            <w:r>
              <w:rPr>
                <w:rFonts w:ascii="Times New Roman" w:hAnsi="Times New Roman" w:cs="Times New Roman"/>
                <w:sz w:val="22"/>
                <w:szCs w:val="22"/>
              </w:rPr>
              <w:lastRenderedPageBreak/>
              <w:t>JUO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 xml:space="preserve">30 dana nakon </w:t>
            </w:r>
            <w:r w:rsidRPr="009B7113">
              <w:rPr>
                <w:rFonts w:ascii="Times New Roman" w:hAnsi="Times New Roman" w:cs="Times New Roman"/>
                <w:sz w:val="22"/>
                <w:szCs w:val="22"/>
              </w:rPr>
              <w:lastRenderedPageBreak/>
              <w:t>slanja opomene</w:t>
            </w:r>
          </w:p>
        </w:tc>
        <w:tc>
          <w:tcPr>
            <w:tcW w:w="1843" w:type="dxa"/>
          </w:tcPr>
          <w:p w:rsidR="009B7113" w:rsidRPr="009B7113" w:rsidRDefault="005B5801" w:rsidP="00AD561F">
            <w:pPr>
              <w:rPr>
                <w:rFonts w:ascii="Times New Roman" w:hAnsi="Times New Roman" w:cs="Times New Roman"/>
                <w:sz w:val="22"/>
                <w:szCs w:val="22"/>
              </w:rPr>
            </w:pPr>
            <w:r>
              <w:rPr>
                <w:rFonts w:ascii="Times New Roman" w:hAnsi="Times New Roman" w:cs="Times New Roman"/>
                <w:sz w:val="22"/>
                <w:szCs w:val="22"/>
              </w:rPr>
              <w:lastRenderedPageBreak/>
              <w:t>Rješenje o ovrsi</w:t>
            </w:r>
          </w:p>
        </w:tc>
      </w:tr>
      <w:tr w:rsidR="009B7113" w:rsidRPr="00FA6DDC" w:rsidTr="005B5801">
        <w:trPr>
          <w:trHeight w:val="1155"/>
        </w:trPr>
        <w:tc>
          <w:tcPr>
            <w:tcW w:w="826" w:type="dxa"/>
          </w:tcPr>
          <w:p w:rsidR="009B7113" w:rsidRPr="009B7113" w:rsidRDefault="009B7113" w:rsidP="00AD561F">
            <w:pPr>
              <w:jc w:val="center"/>
              <w:rPr>
                <w:rFonts w:ascii="Times New Roman" w:hAnsi="Times New Roman" w:cs="Times New Roman"/>
                <w:b/>
                <w:sz w:val="22"/>
                <w:szCs w:val="22"/>
              </w:rPr>
            </w:pPr>
            <w:r w:rsidRPr="009B7113">
              <w:rPr>
                <w:rFonts w:ascii="Times New Roman" w:hAnsi="Times New Roman" w:cs="Times New Roman"/>
                <w:b/>
                <w:sz w:val="22"/>
                <w:szCs w:val="22"/>
              </w:rPr>
              <w:lastRenderedPageBreak/>
              <w:t>11.</w:t>
            </w:r>
          </w:p>
        </w:tc>
        <w:tc>
          <w:tcPr>
            <w:tcW w:w="2430" w:type="dxa"/>
          </w:tcPr>
          <w:p w:rsidR="009B7113" w:rsidRPr="009B7113" w:rsidRDefault="009B7113" w:rsidP="005B5801">
            <w:pPr>
              <w:rPr>
                <w:rFonts w:ascii="Times New Roman" w:hAnsi="Times New Roman" w:cs="Times New Roman"/>
                <w:sz w:val="22"/>
                <w:szCs w:val="22"/>
              </w:rPr>
            </w:pPr>
            <w:r w:rsidRPr="009B7113">
              <w:rPr>
                <w:rFonts w:ascii="Times New Roman" w:hAnsi="Times New Roman" w:cs="Times New Roman"/>
                <w:sz w:val="22"/>
                <w:szCs w:val="22"/>
              </w:rPr>
              <w:t>Provj</w:t>
            </w:r>
            <w:r w:rsidR="005B5801">
              <w:rPr>
                <w:rFonts w:ascii="Times New Roman" w:hAnsi="Times New Roman" w:cs="Times New Roman"/>
                <w:sz w:val="22"/>
                <w:szCs w:val="22"/>
              </w:rPr>
              <w:t>era postupanja po rješenju</w:t>
            </w:r>
            <w:r w:rsidRPr="009B7113">
              <w:rPr>
                <w:rFonts w:ascii="Times New Roman" w:hAnsi="Times New Roman" w:cs="Times New Roman"/>
                <w:sz w:val="22"/>
                <w:szCs w:val="22"/>
              </w:rPr>
              <w:t xml:space="preserve">, u slučaju </w:t>
            </w:r>
            <w:proofErr w:type="spellStart"/>
            <w:r w:rsidRPr="009B7113">
              <w:rPr>
                <w:rFonts w:ascii="Times New Roman" w:hAnsi="Times New Roman" w:cs="Times New Roman"/>
                <w:sz w:val="22"/>
                <w:szCs w:val="22"/>
              </w:rPr>
              <w:t>nenaplate</w:t>
            </w:r>
            <w:proofErr w:type="spellEnd"/>
            <w:r w:rsidRPr="009B7113">
              <w:rPr>
                <w:rFonts w:ascii="Times New Roman" w:hAnsi="Times New Roman" w:cs="Times New Roman"/>
                <w:sz w:val="22"/>
                <w:szCs w:val="22"/>
              </w:rPr>
              <w:t xml:space="preserve"> šalje se </w:t>
            </w:r>
            <w:r w:rsidR="005B5801">
              <w:rPr>
                <w:rFonts w:ascii="Times New Roman" w:hAnsi="Times New Roman" w:cs="Times New Roman"/>
                <w:sz w:val="22"/>
                <w:szCs w:val="22"/>
              </w:rPr>
              <w:t>rješenje o ovrsi na FINU</w:t>
            </w:r>
          </w:p>
        </w:tc>
        <w:tc>
          <w:tcPr>
            <w:tcW w:w="1938" w:type="dxa"/>
          </w:tcPr>
          <w:p w:rsidR="009B7113" w:rsidRPr="009B7113" w:rsidRDefault="001D1D84" w:rsidP="00AD561F">
            <w:pPr>
              <w:rPr>
                <w:rFonts w:ascii="Times New Roman" w:hAnsi="Times New Roman" w:cs="Times New Roman"/>
                <w:sz w:val="22"/>
                <w:szCs w:val="22"/>
              </w:rPr>
            </w:pPr>
            <w:r>
              <w:rPr>
                <w:rFonts w:ascii="Times New Roman" w:hAnsi="Times New Roman" w:cs="Times New Roman"/>
                <w:sz w:val="22"/>
                <w:szCs w:val="22"/>
              </w:rPr>
              <w:t>JUO</w:t>
            </w:r>
          </w:p>
        </w:tc>
        <w:tc>
          <w:tcPr>
            <w:tcW w:w="2025" w:type="dxa"/>
          </w:tcPr>
          <w:p w:rsidR="009B7113" w:rsidRPr="009B7113" w:rsidRDefault="009B7113" w:rsidP="00AD561F">
            <w:pPr>
              <w:rPr>
                <w:rFonts w:ascii="Times New Roman" w:hAnsi="Times New Roman" w:cs="Times New Roman"/>
                <w:sz w:val="22"/>
                <w:szCs w:val="22"/>
              </w:rPr>
            </w:pPr>
            <w:r w:rsidRPr="009B7113">
              <w:rPr>
                <w:rFonts w:ascii="Times New Roman" w:hAnsi="Times New Roman" w:cs="Times New Roman"/>
                <w:sz w:val="22"/>
                <w:szCs w:val="22"/>
              </w:rPr>
              <w:t>30 dana nakon slanja druge opomene</w:t>
            </w:r>
          </w:p>
        </w:tc>
        <w:tc>
          <w:tcPr>
            <w:tcW w:w="1843" w:type="dxa"/>
          </w:tcPr>
          <w:p w:rsidR="009B7113" w:rsidRPr="009B7113" w:rsidRDefault="005B5801" w:rsidP="00AD561F">
            <w:pPr>
              <w:rPr>
                <w:rFonts w:ascii="Times New Roman" w:hAnsi="Times New Roman" w:cs="Times New Roman"/>
                <w:sz w:val="22"/>
                <w:szCs w:val="22"/>
              </w:rPr>
            </w:pPr>
            <w:r>
              <w:rPr>
                <w:rFonts w:ascii="Times New Roman" w:hAnsi="Times New Roman" w:cs="Times New Roman"/>
                <w:sz w:val="22"/>
                <w:szCs w:val="22"/>
              </w:rPr>
              <w:t>Rješenje o ovrsi</w:t>
            </w:r>
          </w:p>
          <w:p w:rsidR="009B7113" w:rsidRPr="009B7113" w:rsidRDefault="009B7113" w:rsidP="00AD561F">
            <w:pPr>
              <w:rPr>
                <w:rFonts w:ascii="Times New Roman" w:hAnsi="Times New Roman" w:cs="Times New Roman"/>
                <w:sz w:val="22"/>
                <w:szCs w:val="22"/>
              </w:rPr>
            </w:pPr>
          </w:p>
          <w:p w:rsidR="009B7113" w:rsidRPr="009B7113" w:rsidRDefault="009B7113" w:rsidP="00AD561F">
            <w:pPr>
              <w:rPr>
                <w:rFonts w:ascii="Times New Roman" w:hAnsi="Times New Roman" w:cs="Times New Roman"/>
                <w:sz w:val="22"/>
                <w:szCs w:val="22"/>
              </w:rPr>
            </w:pPr>
          </w:p>
        </w:tc>
      </w:tr>
    </w:tbl>
    <w:p w:rsidR="009B7113" w:rsidRDefault="009B7113" w:rsidP="008C08F2">
      <w:pPr>
        <w:rPr>
          <w:rFonts w:ascii="Times New Roman" w:hAnsi="Times New Roman" w:cs="Times New Roman"/>
          <w:sz w:val="24"/>
          <w:szCs w:val="24"/>
        </w:rPr>
      </w:pPr>
    </w:p>
    <w:p w:rsidR="009B7113" w:rsidRPr="009B7113" w:rsidRDefault="009B7113" w:rsidP="008C08F2">
      <w:pPr>
        <w:rPr>
          <w:rFonts w:ascii="Times New Roman" w:hAnsi="Times New Roman" w:cs="Times New Roman"/>
          <w:sz w:val="24"/>
          <w:szCs w:val="24"/>
        </w:rPr>
      </w:pPr>
    </w:p>
    <w:p w:rsidR="009B7113" w:rsidRPr="009B7113" w:rsidRDefault="009B7113" w:rsidP="009B7113">
      <w:pPr>
        <w:jc w:val="center"/>
        <w:rPr>
          <w:rFonts w:ascii="Times New Roman" w:hAnsi="Times New Roman" w:cs="Times New Roman"/>
          <w:b/>
          <w:sz w:val="24"/>
          <w:szCs w:val="24"/>
        </w:rPr>
      </w:pPr>
      <w:r w:rsidRPr="009B7113">
        <w:rPr>
          <w:rFonts w:ascii="Times New Roman" w:hAnsi="Times New Roman" w:cs="Times New Roman"/>
          <w:b/>
          <w:sz w:val="24"/>
          <w:szCs w:val="24"/>
        </w:rPr>
        <w:t>Članak 6.</w:t>
      </w:r>
    </w:p>
    <w:p w:rsidR="009B7113" w:rsidRPr="009B7113" w:rsidRDefault="009B7113" w:rsidP="009B7113">
      <w:pPr>
        <w:jc w:val="center"/>
        <w:rPr>
          <w:rFonts w:ascii="Times New Roman" w:hAnsi="Times New Roman" w:cs="Times New Roman"/>
          <w:b/>
          <w:sz w:val="24"/>
          <w:szCs w:val="24"/>
        </w:rPr>
      </w:pP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 xml:space="preserve">Redovitim i ažurnim knjiženjem naplate općinskih prihoda omogućuje se lakše i točno praćenje naplate i utvrđivanje otvorenih potraživanja. </w:t>
      </w: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 xml:space="preserve">S većim dužnicima i onima čiji se dugovi odnose na dulje vremensko razdoblje (6 mjeseci i više) potrebno je uskladiti salda, naročito kad su plaćeni noviji računi, a stariji su otvoreni. </w:t>
      </w: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 xml:space="preserve">Kod knjiženja uplata važno je obratiti pažnju na stavke koje se zatvaraju uplatom. Ukoliko je dužnik naveo poziv na broj, obavezno se zatvara dugovanje po pozivu na broj. Ukoliko dužnik nije naveo poziv na broj obavezno se zatvaraju najstarija dugovanja dužnika. </w:t>
      </w:r>
    </w:p>
    <w:p w:rsidR="009B7113" w:rsidRPr="009B7113" w:rsidRDefault="009B7113" w:rsidP="009B7113">
      <w:pPr>
        <w:rPr>
          <w:rFonts w:ascii="Times New Roman" w:hAnsi="Times New Roman" w:cs="Times New Roman"/>
          <w:sz w:val="24"/>
          <w:szCs w:val="24"/>
        </w:rPr>
      </w:pPr>
    </w:p>
    <w:p w:rsidR="009B7113" w:rsidRPr="009B7113" w:rsidRDefault="009B7113" w:rsidP="009B7113">
      <w:pPr>
        <w:jc w:val="center"/>
        <w:rPr>
          <w:rFonts w:ascii="Times New Roman" w:hAnsi="Times New Roman" w:cs="Times New Roman"/>
          <w:b/>
          <w:sz w:val="24"/>
          <w:szCs w:val="24"/>
        </w:rPr>
      </w:pPr>
      <w:r w:rsidRPr="009B7113">
        <w:rPr>
          <w:rFonts w:ascii="Times New Roman" w:hAnsi="Times New Roman" w:cs="Times New Roman"/>
          <w:b/>
          <w:sz w:val="24"/>
          <w:szCs w:val="24"/>
        </w:rPr>
        <w:t>Članak 7.</w:t>
      </w:r>
    </w:p>
    <w:p w:rsidR="009B7113" w:rsidRPr="009B7113" w:rsidRDefault="009B7113" w:rsidP="009B7113">
      <w:pPr>
        <w:jc w:val="center"/>
        <w:rPr>
          <w:rFonts w:ascii="Times New Roman" w:hAnsi="Times New Roman" w:cs="Times New Roman"/>
          <w:b/>
          <w:sz w:val="24"/>
          <w:szCs w:val="24"/>
        </w:rPr>
      </w:pP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Uvodi se redoviti sustav opominjanja po osnovi općinskih prihoda (komunalna naknada, komunalni doprinos, zakup poslovnog prostora i dr.) koje određeni dužnik ima</w:t>
      </w:r>
      <w:r w:rsidR="001D1D84">
        <w:rPr>
          <w:rFonts w:ascii="Times New Roman" w:hAnsi="Times New Roman" w:cs="Times New Roman"/>
          <w:sz w:val="24"/>
          <w:szCs w:val="24"/>
        </w:rPr>
        <w:t xml:space="preserve"> prema Gradu</w:t>
      </w:r>
      <w:r w:rsidRPr="009B7113">
        <w:rPr>
          <w:rFonts w:ascii="Times New Roman" w:hAnsi="Times New Roman" w:cs="Times New Roman"/>
          <w:sz w:val="24"/>
          <w:szCs w:val="24"/>
        </w:rPr>
        <w:t xml:space="preserve">. </w:t>
      </w: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Opomene za pravn</w:t>
      </w:r>
      <w:r>
        <w:rPr>
          <w:rFonts w:ascii="Times New Roman" w:hAnsi="Times New Roman" w:cs="Times New Roman"/>
          <w:sz w:val="24"/>
          <w:szCs w:val="24"/>
        </w:rPr>
        <w:t xml:space="preserve">e i fizičke osobe </w:t>
      </w:r>
      <w:proofErr w:type="spellStart"/>
      <w:r>
        <w:rPr>
          <w:rFonts w:ascii="Times New Roman" w:hAnsi="Times New Roman" w:cs="Times New Roman"/>
          <w:sz w:val="24"/>
          <w:szCs w:val="24"/>
        </w:rPr>
        <w:t>izlistavaju</w:t>
      </w:r>
      <w:proofErr w:type="spellEnd"/>
      <w:r>
        <w:rPr>
          <w:rFonts w:ascii="Times New Roman" w:hAnsi="Times New Roman" w:cs="Times New Roman"/>
          <w:sz w:val="24"/>
          <w:szCs w:val="24"/>
        </w:rPr>
        <w:t xml:space="preserve"> se </w:t>
      </w:r>
      <w:r w:rsidRPr="009B7113">
        <w:rPr>
          <w:rFonts w:ascii="Times New Roman" w:hAnsi="Times New Roman" w:cs="Times New Roman"/>
          <w:sz w:val="24"/>
          <w:szCs w:val="24"/>
        </w:rPr>
        <w:t xml:space="preserve">dva puta godišnje. Kriterij za listanje opomena je dug za dva ili više računa ovisno o visini duga. Za veće dužnike (uglavnom fizičke osobe) suglasnost o obročnom plaćanju </w:t>
      </w:r>
      <w:r>
        <w:rPr>
          <w:rFonts w:ascii="Times New Roman" w:hAnsi="Times New Roman" w:cs="Times New Roman"/>
          <w:sz w:val="24"/>
          <w:szCs w:val="24"/>
        </w:rPr>
        <w:t>dugovanja daje Pročelnik JUO</w:t>
      </w:r>
      <w:r w:rsidRPr="009B7113">
        <w:rPr>
          <w:rFonts w:ascii="Times New Roman" w:hAnsi="Times New Roman" w:cs="Times New Roman"/>
          <w:sz w:val="24"/>
          <w:szCs w:val="24"/>
        </w:rPr>
        <w:t xml:space="preserve">. U roku narednih 30 dana nadzire se naplata prihoda po opomenama. </w:t>
      </w:r>
    </w:p>
    <w:p w:rsidR="009B7113" w:rsidRPr="009B7113" w:rsidRDefault="009B7113" w:rsidP="009B7113">
      <w:pPr>
        <w:rPr>
          <w:rFonts w:ascii="Times New Roman" w:hAnsi="Times New Roman" w:cs="Times New Roman"/>
          <w:sz w:val="24"/>
          <w:szCs w:val="24"/>
        </w:rPr>
      </w:pPr>
    </w:p>
    <w:p w:rsidR="009B7113" w:rsidRPr="009B7113" w:rsidRDefault="009B7113" w:rsidP="009B7113">
      <w:pPr>
        <w:jc w:val="center"/>
        <w:rPr>
          <w:rFonts w:ascii="Times New Roman" w:hAnsi="Times New Roman" w:cs="Times New Roman"/>
          <w:b/>
          <w:sz w:val="24"/>
          <w:szCs w:val="24"/>
        </w:rPr>
      </w:pPr>
      <w:r w:rsidRPr="009B7113">
        <w:rPr>
          <w:rFonts w:ascii="Times New Roman" w:hAnsi="Times New Roman" w:cs="Times New Roman"/>
          <w:b/>
          <w:sz w:val="24"/>
          <w:szCs w:val="24"/>
        </w:rPr>
        <w:t>Članak 8.</w:t>
      </w:r>
    </w:p>
    <w:p w:rsidR="009B7113" w:rsidRPr="009B7113" w:rsidRDefault="009B7113" w:rsidP="009B7113">
      <w:pPr>
        <w:jc w:val="center"/>
        <w:rPr>
          <w:rFonts w:ascii="Times New Roman" w:hAnsi="Times New Roman" w:cs="Times New Roman"/>
          <w:b/>
          <w:sz w:val="24"/>
          <w:szCs w:val="24"/>
        </w:rPr>
      </w:pPr>
    </w:p>
    <w:p w:rsid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Nakon što u roku od 30 dana od slanja opomene pred ovrhu nije naplaćen dug za koji je poslana opomena, izdaju se rješenja o ovrsi za sve dužnike osim za one koji su s općinskim načelnikom eventualno sklopili nagodbu o obročnoj otplati duga.</w:t>
      </w:r>
    </w:p>
    <w:p w:rsidR="005B5801" w:rsidRPr="009B7113" w:rsidRDefault="005B5801" w:rsidP="009B7113">
      <w:pPr>
        <w:jc w:val="both"/>
        <w:rPr>
          <w:rFonts w:ascii="Times New Roman" w:hAnsi="Times New Roman" w:cs="Times New Roman"/>
          <w:sz w:val="24"/>
          <w:szCs w:val="24"/>
        </w:rPr>
      </w:pPr>
    </w:p>
    <w:p w:rsidR="009B7113" w:rsidRPr="009B7113" w:rsidRDefault="009B7113" w:rsidP="009B7113">
      <w:pPr>
        <w:jc w:val="both"/>
        <w:rPr>
          <w:rFonts w:ascii="Times New Roman" w:hAnsi="Times New Roman" w:cs="Times New Roman"/>
          <w:sz w:val="24"/>
          <w:szCs w:val="24"/>
        </w:rPr>
      </w:pPr>
      <w:r w:rsidRPr="009B7113">
        <w:rPr>
          <w:rFonts w:ascii="Times New Roman" w:hAnsi="Times New Roman" w:cs="Times New Roman"/>
          <w:sz w:val="24"/>
          <w:szCs w:val="24"/>
        </w:rPr>
        <w:tab/>
        <w:t>Postupak ovrhe vrši se po slijedećoj proceduri:</w:t>
      </w:r>
    </w:p>
    <w:p w:rsidR="009B7113" w:rsidRDefault="009B7113" w:rsidP="008C08F2">
      <w:pPr>
        <w:rPr>
          <w:rFonts w:ascii="Times New Roman" w:hAnsi="Times New Roman" w:cs="Times New Roman"/>
          <w:sz w:val="24"/>
          <w:szCs w:val="24"/>
        </w:rPr>
      </w:pPr>
    </w:p>
    <w:tbl>
      <w:tblPr>
        <w:tblStyle w:val="Reetkatablice"/>
        <w:tblW w:w="0" w:type="auto"/>
        <w:tblLook w:val="01E0" w:firstRow="1" w:lastRow="1" w:firstColumn="1" w:lastColumn="1" w:noHBand="0" w:noVBand="0"/>
      </w:tblPr>
      <w:tblGrid>
        <w:gridCol w:w="826"/>
        <w:gridCol w:w="2432"/>
        <w:gridCol w:w="1935"/>
        <w:gridCol w:w="2034"/>
        <w:gridCol w:w="1835"/>
      </w:tblGrid>
      <w:tr w:rsidR="005B5801" w:rsidRPr="005B5801" w:rsidTr="005B5801">
        <w:tc>
          <w:tcPr>
            <w:tcW w:w="826"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RED.</w:t>
            </w:r>
          </w:p>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BROJ</w:t>
            </w:r>
          </w:p>
        </w:tc>
        <w:tc>
          <w:tcPr>
            <w:tcW w:w="2432"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AKTIVNOST</w:t>
            </w:r>
          </w:p>
        </w:tc>
        <w:tc>
          <w:tcPr>
            <w:tcW w:w="1935"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IZVRŠENJE</w:t>
            </w:r>
          </w:p>
        </w:tc>
        <w:tc>
          <w:tcPr>
            <w:tcW w:w="2034"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ROK</w:t>
            </w:r>
          </w:p>
        </w:tc>
        <w:tc>
          <w:tcPr>
            <w:tcW w:w="1835"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DOKUMENTI</w:t>
            </w:r>
          </w:p>
        </w:tc>
      </w:tr>
      <w:tr w:rsidR="005B5801" w:rsidRPr="005B5801" w:rsidTr="005B5801">
        <w:tc>
          <w:tcPr>
            <w:tcW w:w="826"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1.</w:t>
            </w:r>
          </w:p>
        </w:tc>
        <w:tc>
          <w:tcPr>
            <w:tcW w:w="2432"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Utvrđivanje knjigovodstvenog stanja dužnika</w:t>
            </w:r>
          </w:p>
        </w:tc>
        <w:tc>
          <w:tcPr>
            <w:tcW w:w="1935"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Računovodstvo</w:t>
            </w:r>
          </w:p>
        </w:tc>
        <w:tc>
          <w:tcPr>
            <w:tcW w:w="2034"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Pravovremeno, odnosno prije nego što dođe do zastare potraživanja</w:t>
            </w:r>
          </w:p>
        </w:tc>
        <w:tc>
          <w:tcPr>
            <w:tcW w:w="1835"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Rješenje, knjigovodstvena evidencija dužnika, kartice i računi</w:t>
            </w:r>
          </w:p>
        </w:tc>
      </w:tr>
      <w:tr w:rsidR="005B5801" w:rsidRPr="005B5801" w:rsidTr="005B5801">
        <w:tc>
          <w:tcPr>
            <w:tcW w:w="826" w:type="dxa"/>
          </w:tcPr>
          <w:p w:rsidR="005B5801" w:rsidRPr="005B5801" w:rsidRDefault="005B5801" w:rsidP="00AD561F">
            <w:pPr>
              <w:jc w:val="center"/>
              <w:rPr>
                <w:rFonts w:ascii="Times New Roman" w:hAnsi="Times New Roman" w:cs="Times New Roman"/>
                <w:b/>
                <w:sz w:val="22"/>
                <w:szCs w:val="22"/>
              </w:rPr>
            </w:pPr>
            <w:r w:rsidRPr="005B5801">
              <w:rPr>
                <w:rFonts w:ascii="Times New Roman" w:hAnsi="Times New Roman" w:cs="Times New Roman"/>
                <w:b/>
                <w:sz w:val="22"/>
                <w:szCs w:val="22"/>
              </w:rPr>
              <w:t>2.</w:t>
            </w:r>
          </w:p>
        </w:tc>
        <w:tc>
          <w:tcPr>
            <w:tcW w:w="2432"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 xml:space="preserve">Kompletiranje svih potrebnih priloga: vjerodostojna ili ovršna isprava, kartica dužnika, obračun kamata i njihovo prosljeđivanje </w:t>
            </w:r>
            <w:r w:rsidRPr="005B5801">
              <w:rPr>
                <w:rFonts w:ascii="Times New Roman" w:hAnsi="Times New Roman" w:cs="Times New Roman"/>
                <w:sz w:val="22"/>
                <w:szCs w:val="22"/>
              </w:rPr>
              <w:lastRenderedPageBreak/>
              <w:t>pročelniku JUO</w:t>
            </w:r>
          </w:p>
        </w:tc>
        <w:tc>
          <w:tcPr>
            <w:tcW w:w="1935" w:type="dxa"/>
          </w:tcPr>
          <w:p w:rsidR="005B5801"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lastRenderedPageBreak/>
              <w:t>Pročelnik JUO</w:t>
            </w:r>
          </w:p>
        </w:tc>
        <w:tc>
          <w:tcPr>
            <w:tcW w:w="2034"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Po potrebi</w:t>
            </w:r>
          </w:p>
        </w:tc>
        <w:tc>
          <w:tcPr>
            <w:tcW w:w="1835" w:type="dxa"/>
          </w:tcPr>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Rješenje s dostavnicom,</w:t>
            </w:r>
          </w:p>
          <w:p w:rsidR="005B5801" w:rsidRPr="005B5801" w:rsidRDefault="005B5801" w:rsidP="00AD561F">
            <w:pPr>
              <w:rPr>
                <w:rFonts w:ascii="Times New Roman" w:hAnsi="Times New Roman" w:cs="Times New Roman"/>
                <w:sz w:val="22"/>
                <w:szCs w:val="22"/>
              </w:rPr>
            </w:pPr>
            <w:r w:rsidRPr="005B5801">
              <w:rPr>
                <w:rFonts w:ascii="Times New Roman" w:hAnsi="Times New Roman" w:cs="Times New Roman"/>
                <w:sz w:val="22"/>
                <w:szCs w:val="22"/>
              </w:rPr>
              <w:t xml:space="preserve">knjigovodstvena kartica ili računi, obračun kamata, opomena pred </w:t>
            </w:r>
            <w:r w:rsidRPr="005B5801">
              <w:rPr>
                <w:rFonts w:ascii="Times New Roman" w:hAnsi="Times New Roman" w:cs="Times New Roman"/>
                <w:sz w:val="22"/>
                <w:szCs w:val="22"/>
              </w:rPr>
              <w:lastRenderedPageBreak/>
              <w:t xml:space="preserve">ovrhu </w:t>
            </w:r>
          </w:p>
        </w:tc>
      </w:tr>
      <w:tr w:rsidR="001D1D84" w:rsidRPr="005B5801" w:rsidTr="005B5801">
        <w:tc>
          <w:tcPr>
            <w:tcW w:w="826" w:type="dxa"/>
          </w:tcPr>
          <w:p w:rsidR="001D1D84" w:rsidRPr="005B5801" w:rsidRDefault="001D1D84" w:rsidP="00AD561F">
            <w:pPr>
              <w:jc w:val="center"/>
              <w:rPr>
                <w:rFonts w:ascii="Times New Roman" w:hAnsi="Times New Roman" w:cs="Times New Roman"/>
                <w:b/>
                <w:sz w:val="22"/>
                <w:szCs w:val="22"/>
              </w:rPr>
            </w:pPr>
            <w:r>
              <w:rPr>
                <w:rFonts w:ascii="Times New Roman" w:hAnsi="Times New Roman" w:cs="Times New Roman"/>
                <w:b/>
                <w:sz w:val="22"/>
                <w:szCs w:val="22"/>
              </w:rPr>
              <w:lastRenderedPageBreak/>
              <w:t>3</w:t>
            </w:r>
            <w:r w:rsidRPr="005B5801">
              <w:rPr>
                <w:rFonts w:ascii="Times New Roman" w:hAnsi="Times New Roman" w:cs="Times New Roman"/>
                <w:b/>
                <w:sz w:val="22"/>
                <w:szCs w:val="22"/>
              </w:rPr>
              <w:t>.</w:t>
            </w:r>
          </w:p>
        </w:tc>
        <w:tc>
          <w:tcPr>
            <w:tcW w:w="2432"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Izrada rješenja o ovrsi ili prijedloga za ovrhu</w:t>
            </w:r>
          </w:p>
        </w:tc>
        <w:tc>
          <w:tcPr>
            <w:tcW w:w="1935" w:type="dxa"/>
          </w:tcPr>
          <w:p w:rsidR="001D1D84" w:rsidRPr="005B5801" w:rsidRDefault="001D1D84" w:rsidP="00AD561F">
            <w:pPr>
              <w:rPr>
                <w:rFonts w:ascii="Times New Roman" w:hAnsi="Times New Roman" w:cs="Times New Roman"/>
                <w:sz w:val="22"/>
                <w:szCs w:val="22"/>
              </w:rPr>
            </w:pPr>
            <w:r>
              <w:rPr>
                <w:rFonts w:ascii="Times New Roman" w:hAnsi="Times New Roman" w:cs="Times New Roman"/>
                <w:sz w:val="22"/>
                <w:szCs w:val="22"/>
              </w:rPr>
              <w:t>Pročelnik JUO</w:t>
            </w:r>
          </w:p>
        </w:tc>
        <w:tc>
          <w:tcPr>
            <w:tcW w:w="2034"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Najviše dva dana od pokretanja postupka, odnosno dostave potrebnih priloga</w:t>
            </w:r>
          </w:p>
        </w:tc>
        <w:tc>
          <w:tcPr>
            <w:tcW w:w="18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Rješenje o ovrsi ili prijedlog za ovrhu</w:t>
            </w:r>
          </w:p>
        </w:tc>
      </w:tr>
      <w:tr w:rsidR="001D1D84" w:rsidRPr="005B5801" w:rsidTr="005B5801">
        <w:tc>
          <w:tcPr>
            <w:tcW w:w="826" w:type="dxa"/>
          </w:tcPr>
          <w:p w:rsidR="001D1D84" w:rsidRPr="005B5801" w:rsidRDefault="001D1D84" w:rsidP="00AD561F">
            <w:pPr>
              <w:jc w:val="center"/>
              <w:rPr>
                <w:rFonts w:ascii="Times New Roman" w:hAnsi="Times New Roman" w:cs="Times New Roman"/>
                <w:b/>
                <w:sz w:val="22"/>
                <w:szCs w:val="22"/>
              </w:rPr>
            </w:pPr>
            <w:r>
              <w:rPr>
                <w:rFonts w:ascii="Times New Roman" w:hAnsi="Times New Roman" w:cs="Times New Roman"/>
                <w:b/>
                <w:sz w:val="22"/>
                <w:szCs w:val="22"/>
              </w:rPr>
              <w:t>4</w:t>
            </w:r>
            <w:r w:rsidRPr="005B5801">
              <w:rPr>
                <w:rFonts w:ascii="Times New Roman" w:hAnsi="Times New Roman" w:cs="Times New Roman"/>
                <w:b/>
                <w:sz w:val="22"/>
                <w:szCs w:val="22"/>
              </w:rPr>
              <w:t>.</w:t>
            </w:r>
          </w:p>
        </w:tc>
        <w:tc>
          <w:tcPr>
            <w:tcW w:w="2432"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Ovjera i potpis rješenja o ovrsi/ prijedloga za ovrhu</w:t>
            </w:r>
          </w:p>
        </w:tc>
        <w:tc>
          <w:tcPr>
            <w:tcW w:w="19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Pročelnik JUO</w:t>
            </w:r>
          </w:p>
        </w:tc>
        <w:tc>
          <w:tcPr>
            <w:tcW w:w="2034"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Najviše dva dana od izrade rješenja/ prijedloga za ovrhu</w:t>
            </w:r>
          </w:p>
        </w:tc>
        <w:tc>
          <w:tcPr>
            <w:tcW w:w="1835" w:type="dxa"/>
          </w:tcPr>
          <w:p w:rsidR="001D1D84" w:rsidRPr="005B5801" w:rsidRDefault="001D1D84" w:rsidP="00AD561F">
            <w:pPr>
              <w:rPr>
                <w:rFonts w:ascii="Times New Roman" w:hAnsi="Times New Roman" w:cs="Times New Roman"/>
                <w:sz w:val="22"/>
                <w:szCs w:val="22"/>
              </w:rPr>
            </w:pPr>
          </w:p>
        </w:tc>
      </w:tr>
      <w:tr w:rsidR="001D1D84" w:rsidRPr="005B5801" w:rsidTr="005B5801">
        <w:trPr>
          <w:trHeight w:val="315"/>
        </w:trPr>
        <w:tc>
          <w:tcPr>
            <w:tcW w:w="826" w:type="dxa"/>
          </w:tcPr>
          <w:p w:rsidR="001D1D84" w:rsidRPr="005B5801" w:rsidRDefault="001D1D84" w:rsidP="00AD561F">
            <w:pPr>
              <w:jc w:val="center"/>
              <w:rPr>
                <w:rFonts w:ascii="Times New Roman" w:hAnsi="Times New Roman" w:cs="Times New Roman"/>
                <w:b/>
                <w:sz w:val="22"/>
                <w:szCs w:val="22"/>
              </w:rPr>
            </w:pPr>
            <w:r>
              <w:rPr>
                <w:rFonts w:ascii="Times New Roman" w:hAnsi="Times New Roman" w:cs="Times New Roman"/>
                <w:b/>
                <w:sz w:val="22"/>
                <w:szCs w:val="22"/>
              </w:rPr>
              <w:t>5</w:t>
            </w:r>
            <w:r w:rsidRPr="005B5801">
              <w:rPr>
                <w:rFonts w:ascii="Times New Roman" w:hAnsi="Times New Roman" w:cs="Times New Roman"/>
                <w:b/>
                <w:sz w:val="22"/>
                <w:szCs w:val="22"/>
              </w:rPr>
              <w:t>.</w:t>
            </w:r>
          </w:p>
        </w:tc>
        <w:tc>
          <w:tcPr>
            <w:tcW w:w="2432"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Dostava rješenja na naplatu FINA-i ili na zabilježbu zabrane otuđena ukoliko se radi o ovrsi na pokretnine</w:t>
            </w:r>
          </w:p>
        </w:tc>
        <w:tc>
          <w:tcPr>
            <w:tcW w:w="19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Pročelnik JUO</w:t>
            </w:r>
          </w:p>
        </w:tc>
        <w:tc>
          <w:tcPr>
            <w:tcW w:w="2034"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Odmah p</w:t>
            </w:r>
            <w:r>
              <w:rPr>
                <w:rFonts w:ascii="Times New Roman" w:hAnsi="Times New Roman" w:cs="Times New Roman"/>
                <w:sz w:val="22"/>
                <w:szCs w:val="22"/>
              </w:rPr>
              <w:t>o dostavi rješenja o ovrsi</w:t>
            </w:r>
          </w:p>
        </w:tc>
        <w:tc>
          <w:tcPr>
            <w:tcW w:w="18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Dopis kojim se izvršno rješenje dostavlja FINA-i</w:t>
            </w:r>
          </w:p>
        </w:tc>
      </w:tr>
      <w:tr w:rsidR="001D1D84" w:rsidRPr="005B5801" w:rsidTr="005B5801">
        <w:trPr>
          <w:trHeight w:val="525"/>
        </w:trPr>
        <w:tc>
          <w:tcPr>
            <w:tcW w:w="826" w:type="dxa"/>
          </w:tcPr>
          <w:p w:rsidR="001D1D84" w:rsidRPr="005B5801" w:rsidRDefault="001D1D84" w:rsidP="00AD561F">
            <w:pPr>
              <w:jc w:val="center"/>
              <w:rPr>
                <w:rFonts w:ascii="Times New Roman" w:hAnsi="Times New Roman" w:cs="Times New Roman"/>
                <w:b/>
                <w:sz w:val="22"/>
                <w:szCs w:val="22"/>
              </w:rPr>
            </w:pPr>
            <w:r>
              <w:rPr>
                <w:rFonts w:ascii="Times New Roman" w:hAnsi="Times New Roman" w:cs="Times New Roman"/>
                <w:b/>
                <w:sz w:val="22"/>
                <w:szCs w:val="22"/>
              </w:rPr>
              <w:t>6</w:t>
            </w:r>
            <w:r w:rsidRPr="005B5801">
              <w:rPr>
                <w:rFonts w:ascii="Times New Roman" w:hAnsi="Times New Roman" w:cs="Times New Roman"/>
                <w:b/>
                <w:sz w:val="22"/>
                <w:szCs w:val="22"/>
              </w:rPr>
              <w:t>.</w:t>
            </w:r>
          </w:p>
        </w:tc>
        <w:tc>
          <w:tcPr>
            <w:tcW w:w="2432"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Priprema prijedloga za otpis spornih potraživanja</w:t>
            </w:r>
          </w:p>
          <w:p w:rsidR="001D1D84" w:rsidRPr="005B5801" w:rsidRDefault="001D1D84" w:rsidP="00AD561F">
            <w:pPr>
              <w:rPr>
                <w:rFonts w:ascii="Times New Roman" w:hAnsi="Times New Roman" w:cs="Times New Roman"/>
                <w:sz w:val="22"/>
                <w:szCs w:val="22"/>
              </w:rPr>
            </w:pPr>
          </w:p>
        </w:tc>
        <w:tc>
          <w:tcPr>
            <w:tcW w:w="19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Pročelnik JUO, računovodstvo</w:t>
            </w:r>
          </w:p>
        </w:tc>
        <w:tc>
          <w:tcPr>
            <w:tcW w:w="2034"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Tijekom godine kontinuirano, a najkasnije do 31. prosinca tekuće godine</w:t>
            </w:r>
          </w:p>
        </w:tc>
        <w:tc>
          <w:tcPr>
            <w:tcW w:w="1835" w:type="dxa"/>
          </w:tcPr>
          <w:p w:rsidR="001D1D84" w:rsidRPr="005B5801" w:rsidRDefault="001D1D84" w:rsidP="00AD561F">
            <w:pPr>
              <w:rPr>
                <w:rFonts w:ascii="Times New Roman" w:hAnsi="Times New Roman" w:cs="Times New Roman"/>
                <w:sz w:val="22"/>
                <w:szCs w:val="22"/>
              </w:rPr>
            </w:pPr>
            <w:r w:rsidRPr="005B5801">
              <w:rPr>
                <w:rFonts w:ascii="Times New Roman" w:hAnsi="Times New Roman" w:cs="Times New Roman"/>
                <w:sz w:val="22"/>
                <w:szCs w:val="22"/>
              </w:rPr>
              <w:t>Pisani razlozi za otpis</w:t>
            </w:r>
          </w:p>
        </w:tc>
      </w:tr>
    </w:tbl>
    <w:p w:rsidR="005B5801" w:rsidRDefault="005B5801" w:rsidP="008C08F2">
      <w:pPr>
        <w:rPr>
          <w:rFonts w:ascii="Times New Roman" w:hAnsi="Times New Roman" w:cs="Times New Roman"/>
          <w:sz w:val="24"/>
          <w:szCs w:val="24"/>
        </w:rPr>
      </w:pPr>
    </w:p>
    <w:p w:rsidR="005B5801" w:rsidRDefault="005B5801" w:rsidP="008C08F2">
      <w:pPr>
        <w:rPr>
          <w:rFonts w:ascii="Times New Roman" w:hAnsi="Times New Roman" w:cs="Times New Roman"/>
          <w:sz w:val="24"/>
          <w:szCs w:val="24"/>
        </w:rPr>
      </w:pPr>
    </w:p>
    <w:p w:rsidR="005B5801" w:rsidRPr="005B5801" w:rsidRDefault="005B5801" w:rsidP="005B5801">
      <w:pPr>
        <w:jc w:val="center"/>
        <w:rPr>
          <w:rFonts w:ascii="Times New Roman" w:hAnsi="Times New Roman" w:cs="Times New Roman"/>
          <w:b/>
          <w:sz w:val="24"/>
          <w:szCs w:val="24"/>
        </w:rPr>
      </w:pPr>
      <w:r w:rsidRPr="005B5801">
        <w:rPr>
          <w:rFonts w:ascii="Times New Roman" w:hAnsi="Times New Roman" w:cs="Times New Roman"/>
          <w:b/>
          <w:sz w:val="24"/>
          <w:szCs w:val="24"/>
        </w:rPr>
        <w:t>Članak 9.</w:t>
      </w:r>
    </w:p>
    <w:p w:rsidR="005B5801" w:rsidRPr="005B5801" w:rsidRDefault="005B5801" w:rsidP="005B5801">
      <w:pPr>
        <w:jc w:val="center"/>
        <w:rPr>
          <w:rFonts w:ascii="Times New Roman" w:hAnsi="Times New Roman" w:cs="Times New Roman"/>
          <w:b/>
          <w:sz w:val="24"/>
          <w:szCs w:val="24"/>
        </w:rPr>
      </w:pPr>
    </w:p>
    <w:p w:rsidR="005B5801" w:rsidRPr="005B5801" w:rsidRDefault="005B5801" w:rsidP="00626AD3">
      <w:pPr>
        <w:jc w:val="both"/>
        <w:rPr>
          <w:rFonts w:ascii="Times New Roman" w:hAnsi="Times New Roman" w:cs="Times New Roman"/>
          <w:sz w:val="24"/>
          <w:szCs w:val="24"/>
        </w:rPr>
      </w:pPr>
      <w:r w:rsidRPr="005B5801">
        <w:rPr>
          <w:rFonts w:ascii="Times New Roman" w:hAnsi="Times New Roman" w:cs="Times New Roman"/>
          <w:sz w:val="24"/>
          <w:szCs w:val="24"/>
        </w:rPr>
        <w:tab/>
        <w:t xml:space="preserve">Ako se rješenje o ovrsi koje je poslano </w:t>
      </w:r>
      <w:proofErr w:type="spellStart"/>
      <w:r w:rsidRPr="005B5801">
        <w:rPr>
          <w:rFonts w:ascii="Times New Roman" w:hAnsi="Times New Roman" w:cs="Times New Roman"/>
          <w:sz w:val="24"/>
          <w:szCs w:val="24"/>
        </w:rPr>
        <w:t>ovršeniku</w:t>
      </w:r>
      <w:proofErr w:type="spellEnd"/>
      <w:r w:rsidRPr="005B5801">
        <w:rPr>
          <w:rFonts w:ascii="Times New Roman" w:hAnsi="Times New Roman" w:cs="Times New Roman"/>
          <w:sz w:val="24"/>
          <w:szCs w:val="24"/>
        </w:rPr>
        <w:t xml:space="preserve"> vrati neuručeno s naznakom dostavljača "Obaviješten nije podigao pošiljku", rješenje će se pokušati ponovno uručiti putem pošte. </w:t>
      </w:r>
    </w:p>
    <w:p w:rsidR="005B5801" w:rsidRPr="005B5801" w:rsidRDefault="005B5801" w:rsidP="00626AD3">
      <w:pPr>
        <w:jc w:val="both"/>
        <w:rPr>
          <w:rFonts w:ascii="Times New Roman" w:hAnsi="Times New Roman" w:cs="Times New Roman"/>
          <w:sz w:val="24"/>
          <w:szCs w:val="24"/>
        </w:rPr>
      </w:pPr>
      <w:r w:rsidRPr="005B5801">
        <w:rPr>
          <w:rFonts w:ascii="Times New Roman" w:hAnsi="Times New Roman" w:cs="Times New Roman"/>
          <w:sz w:val="24"/>
          <w:szCs w:val="24"/>
        </w:rPr>
        <w:tab/>
        <w:t xml:space="preserve">Ukoliko se rješenje o ovrsi koje je poslano </w:t>
      </w:r>
      <w:proofErr w:type="spellStart"/>
      <w:r w:rsidRPr="005B5801">
        <w:rPr>
          <w:rFonts w:ascii="Times New Roman" w:hAnsi="Times New Roman" w:cs="Times New Roman"/>
          <w:sz w:val="24"/>
          <w:szCs w:val="24"/>
        </w:rPr>
        <w:t>ovršeniku</w:t>
      </w:r>
      <w:proofErr w:type="spellEnd"/>
      <w:r w:rsidRPr="005B5801">
        <w:rPr>
          <w:rFonts w:ascii="Times New Roman" w:hAnsi="Times New Roman" w:cs="Times New Roman"/>
          <w:sz w:val="24"/>
          <w:szCs w:val="24"/>
        </w:rPr>
        <w:t xml:space="preserve"> vrati s n</w:t>
      </w:r>
      <w:r w:rsidR="00626AD3">
        <w:rPr>
          <w:rFonts w:ascii="Times New Roman" w:hAnsi="Times New Roman" w:cs="Times New Roman"/>
          <w:sz w:val="24"/>
          <w:szCs w:val="24"/>
        </w:rPr>
        <w:t xml:space="preserve">aznakom dostavljača </w:t>
      </w:r>
      <w:r w:rsidR="00626AD3" w:rsidRPr="005B5801">
        <w:rPr>
          <w:rFonts w:ascii="Times New Roman" w:hAnsi="Times New Roman" w:cs="Times New Roman"/>
          <w:sz w:val="24"/>
          <w:szCs w:val="24"/>
        </w:rPr>
        <w:t>"Obaviješten nije podigao pošiljku"</w:t>
      </w:r>
      <w:r w:rsidR="00626AD3">
        <w:rPr>
          <w:rFonts w:ascii="Times New Roman" w:hAnsi="Times New Roman" w:cs="Times New Roman"/>
          <w:sz w:val="24"/>
          <w:szCs w:val="24"/>
        </w:rPr>
        <w:t>, Rješenje o ovrsi se u roku 30 dana šalje na FINU radi naplate.</w:t>
      </w:r>
    </w:p>
    <w:p w:rsidR="005B5801" w:rsidRPr="005B5801" w:rsidRDefault="005B5801" w:rsidP="005B5801">
      <w:pPr>
        <w:rPr>
          <w:rFonts w:ascii="Times New Roman" w:hAnsi="Times New Roman" w:cs="Times New Roman"/>
          <w:sz w:val="24"/>
          <w:szCs w:val="24"/>
        </w:rPr>
      </w:pPr>
      <w:r w:rsidRPr="005B5801">
        <w:rPr>
          <w:rFonts w:ascii="Times New Roman" w:hAnsi="Times New Roman" w:cs="Times New Roman"/>
          <w:sz w:val="24"/>
          <w:szCs w:val="24"/>
        </w:rPr>
        <w:tab/>
      </w:r>
    </w:p>
    <w:p w:rsidR="005B5801" w:rsidRPr="005B5801" w:rsidRDefault="005B5801" w:rsidP="005B5801">
      <w:pPr>
        <w:jc w:val="center"/>
        <w:rPr>
          <w:rFonts w:ascii="Times New Roman" w:hAnsi="Times New Roman" w:cs="Times New Roman"/>
          <w:b/>
          <w:sz w:val="24"/>
          <w:szCs w:val="24"/>
        </w:rPr>
      </w:pPr>
      <w:r w:rsidRPr="005B5801">
        <w:rPr>
          <w:rFonts w:ascii="Times New Roman" w:hAnsi="Times New Roman" w:cs="Times New Roman"/>
          <w:b/>
          <w:sz w:val="24"/>
          <w:szCs w:val="24"/>
        </w:rPr>
        <w:t>Članak 10.</w:t>
      </w:r>
    </w:p>
    <w:p w:rsidR="005B5801" w:rsidRPr="005B5801" w:rsidRDefault="005B5801" w:rsidP="005B5801">
      <w:pPr>
        <w:jc w:val="center"/>
        <w:rPr>
          <w:rFonts w:ascii="Times New Roman" w:hAnsi="Times New Roman" w:cs="Times New Roman"/>
          <w:b/>
          <w:sz w:val="24"/>
          <w:szCs w:val="24"/>
        </w:rPr>
      </w:pPr>
    </w:p>
    <w:p w:rsidR="005B5801" w:rsidRPr="005B5801" w:rsidRDefault="005B5801" w:rsidP="004455C4">
      <w:pPr>
        <w:jc w:val="both"/>
        <w:rPr>
          <w:rFonts w:ascii="Times New Roman" w:hAnsi="Times New Roman" w:cs="Times New Roman"/>
          <w:sz w:val="24"/>
          <w:szCs w:val="24"/>
        </w:rPr>
      </w:pPr>
      <w:r w:rsidRPr="005B5801">
        <w:rPr>
          <w:rFonts w:ascii="Times New Roman" w:hAnsi="Times New Roman" w:cs="Times New Roman"/>
          <w:b/>
          <w:sz w:val="24"/>
          <w:szCs w:val="24"/>
        </w:rPr>
        <w:tab/>
      </w:r>
      <w:r w:rsidRPr="005B5801">
        <w:rPr>
          <w:rFonts w:ascii="Times New Roman" w:hAnsi="Times New Roman" w:cs="Times New Roman"/>
          <w:sz w:val="24"/>
          <w:szCs w:val="24"/>
        </w:rPr>
        <w:t xml:space="preserve">Rješenjem o ovrsi </w:t>
      </w:r>
      <w:proofErr w:type="spellStart"/>
      <w:r w:rsidRPr="005B5801">
        <w:rPr>
          <w:rFonts w:ascii="Times New Roman" w:hAnsi="Times New Roman" w:cs="Times New Roman"/>
          <w:sz w:val="24"/>
          <w:szCs w:val="24"/>
        </w:rPr>
        <w:t>ovršeniku</w:t>
      </w:r>
      <w:proofErr w:type="spellEnd"/>
      <w:r w:rsidRPr="005B5801">
        <w:rPr>
          <w:rFonts w:ascii="Times New Roman" w:hAnsi="Times New Roman" w:cs="Times New Roman"/>
          <w:sz w:val="24"/>
          <w:szCs w:val="24"/>
        </w:rPr>
        <w:t xml:space="preserve"> se određuje rok za dobrovoljno ispunjenje dospjelih nepodmirenih dugovanja. Ukoliko naplata izostane u tom roku, rješenje se šalje na naplatu FINA-i. U narednih 30 dana prati se ovrha po naplati. Ako se prihodi naplate ovršna rješenja se skupa sa prilozima arhiviraju.</w:t>
      </w:r>
    </w:p>
    <w:p w:rsidR="005B5801" w:rsidRPr="005B5801" w:rsidRDefault="004455C4" w:rsidP="004455C4">
      <w:pPr>
        <w:jc w:val="both"/>
        <w:rPr>
          <w:rFonts w:ascii="Times New Roman" w:hAnsi="Times New Roman" w:cs="Times New Roman"/>
          <w:sz w:val="24"/>
          <w:szCs w:val="24"/>
        </w:rPr>
      </w:pPr>
      <w:r>
        <w:rPr>
          <w:rFonts w:ascii="Times New Roman" w:hAnsi="Times New Roman" w:cs="Times New Roman"/>
          <w:sz w:val="24"/>
          <w:szCs w:val="24"/>
        </w:rPr>
        <w:tab/>
        <w:t>Ovrhe se dostavljaju</w:t>
      </w:r>
      <w:r w:rsidR="005B5801" w:rsidRPr="005B5801">
        <w:rPr>
          <w:rFonts w:ascii="Times New Roman" w:hAnsi="Times New Roman" w:cs="Times New Roman"/>
          <w:sz w:val="24"/>
          <w:szCs w:val="24"/>
        </w:rPr>
        <w:t xml:space="preserve"> na naplatu FINA-i ukoliko nisu uložene žalbe.</w:t>
      </w:r>
    </w:p>
    <w:p w:rsidR="005B5801" w:rsidRPr="005B5801" w:rsidRDefault="005B5801" w:rsidP="005B5801">
      <w:pPr>
        <w:rPr>
          <w:rFonts w:ascii="Times New Roman" w:hAnsi="Times New Roman" w:cs="Times New Roman"/>
          <w:sz w:val="24"/>
          <w:szCs w:val="24"/>
        </w:rPr>
      </w:pPr>
    </w:p>
    <w:p w:rsidR="005B5801" w:rsidRPr="005B5801" w:rsidRDefault="005B5801" w:rsidP="005B5801">
      <w:pPr>
        <w:jc w:val="center"/>
        <w:rPr>
          <w:rFonts w:ascii="Times New Roman" w:hAnsi="Times New Roman" w:cs="Times New Roman"/>
          <w:b/>
          <w:sz w:val="24"/>
          <w:szCs w:val="24"/>
        </w:rPr>
      </w:pPr>
      <w:r w:rsidRPr="005B5801">
        <w:rPr>
          <w:rFonts w:ascii="Times New Roman" w:hAnsi="Times New Roman" w:cs="Times New Roman"/>
          <w:b/>
          <w:sz w:val="24"/>
          <w:szCs w:val="24"/>
        </w:rPr>
        <w:t>Članak 11.</w:t>
      </w:r>
    </w:p>
    <w:p w:rsidR="005B5801" w:rsidRPr="005B5801" w:rsidRDefault="005B5801" w:rsidP="005B5801">
      <w:pPr>
        <w:jc w:val="center"/>
        <w:rPr>
          <w:rFonts w:ascii="Times New Roman" w:hAnsi="Times New Roman" w:cs="Times New Roman"/>
          <w:b/>
          <w:sz w:val="24"/>
          <w:szCs w:val="24"/>
        </w:rPr>
      </w:pPr>
    </w:p>
    <w:p w:rsidR="005B5801" w:rsidRDefault="005B5801" w:rsidP="004455C4">
      <w:pPr>
        <w:jc w:val="both"/>
        <w:rPr>
          <w:rFonts w:ascii="Times New Roman" w:hAnsi="Times New Roman" w:cs="Times New Roman"/>
          <w:sz w:val="24"/>
          <w:szCs w:val="24"/>
        </w:rPr>
      </w:pPr>
      <w:r w:rsidRPr="005B5801">
        <w:rPr>
          <w:rFonts w:ascii="Times New Roman" w:hAnsi="Times New Roman" w:cs="Times New Roman"/>
          <w:sz w:val="24"/>
          <w:szCs w:val="24"/>
        </w:rPr>
        <w:tab/>
        <w:t>Otpis potraživanja vršit će se u slijedećim slučajevima:</w:t>
      </w:r>
    </w:p>
    <w:p w:rsidR="000252BE" w:rsidRPr="005B5801" w:rsidRDefault="000252BE" w:rsidP="004455C4">
      <w:pPr>
        <w:jc w:val="both"/>
        <w:rPr>
          <w:rFonts w:ascii="Times New Roman" w:hAnsi="Times New Roman" w:cs="Times New Roman"/>
          <w:sz w:val="24"/>
          <w:szCs w:val="24"/>
        </w:rPr>
      </w:pPr>
    </w:p>
    <w:p w:rsidR="005B5801" w:rsidRPr="005B5801" w:rsidRDefault="005B5801" w:rsidP="004455C4">
      <w:pPr>
        <w:numPr>
          <w:ilvl w:val="0"/>
          <w:numId w:val="4"/>
        </w:numPr>
        <w:jc w:val="both"/>
        <w:rPr>
          <w:rFonts w:ascii="Times New Roman" w:hAnsi="Times New Roman" w:cs="Times New Roman"/>
          <w:sz w:val="24"/>
          <w:szCs w:val="24"/>
        </w:rPr>
      </w:pPr>
      <w:r w:rsidRPr="005B5801">
        <w:rPr>
          <w:rFonts w:ascii="Times New Roman" w:hAnsi="Times New Roman" w:cs="Times New Roman"/>
          <w:sz w:val="24"/>
          <w:szCs w:val="24"/>
        </w:rPr>
        <w:t>kada se utvrdi da su potraživanja nenaplativa, jer su u postupcima stečajeva i likvidacija rješenjem trgovačkog suda pravne osobe brisane iz sudskog registra,</w:t>
      </w:r>
    </w:p>
    <w:p w:rsidR="005B5801" w:rsidRPr="005B5801" w:rsidRDefault="005B5801" w:rsidP="004455C4">
      <w:pPr>
        <w:numPr>
          <w:ilvl w:val="0"/>
          <w:numId w:val="4"/>
        </w:numPr>
        <w:jc w:val="both"/>
        <w:rPr>
          <w:rFonts w:ascii="Times New Roman" w:hAnsi="Times New Roman" w:cs="Times New Roman"/>
          <w:sz w:val="24"/>
          <w:szCs w:val="24"/>
        </w:rPr>
      </w:pPr>
      <w:r w:rsidRPr="005B5801">
        <w:rPr>
          <w:rFonts w:ascii="Times New Roman" w:hAnsi="Times New Roman" w:cs="Times New Roman"/>
          <w:sz w:val="24"/>
          <w:szCs w:val="24"/>
        </w:rPr>
        <w:t>kada se utvrdi da su potraživanja nenaplativa, uslijed nastupanja zastare sukladno važećim zakonskim propisima, a dužnik se u postupku naplate pozove na zastaru potraživanja,</w:t>
      </w:r>
    </w:p>
    <w:p w:rsidR="005B5801" w:rsidRPr="005B5801" w:rsidRDefault="005B5801" w:rsidP="004455C4">
      <w:pPr>
        <w:numPr>
          <w:ilvl w:val="0"/>
          <w:numId w:val="4"/>
        </w:numPr>
        <w:jc w:val="both"/>
        <w:rPr>
          <w:rFonts w:ascii="Times New Roman" w:hAnsi="Times New Roman" w:cs="Times New Roman"/>
          <w:sz w:val="24"/>
          <w:szCs w:val="24"/>
        </w:rPr>
      </w:pPr>
      <w:r w:rsidRPr="005B5801">
        <w:rPr>
          <w:rFonts w:ascii="Times New Roman" w:hAnsi="Times New Roman" w:cs="Times New Roman"/>
          <w:sz w:val="24"/>
          <w:szCs w:val="24"/>
        </w:rPr>
        <w:t xml:space="preserve">kada se utvrdi da potraživanja nemaju valjani pravni </w:t>
      </w:r>
      <w:proofErr w:type="spellStart"/>
      <w:r w:rsidRPr="005B5801">
        <w:rPr>
          <w:rFonts w:ascii="Times New Roman" w:hAnsi="Times New Roman" w:cs="Times New Roman"/>
          <w:sz w:val="24"/>
          <w:szCs w:val="24"/>
        </w:rPr>
        <w:t>osnov</w:t>
      </w:r>
      <w:proofErr w:type="spellEnd"/>
      <w:r w:rsidRPr="005B5801">
        <w:rPr>
          <w:rFonts w:ascii="Times New Roman" w:hAnsi="Times New Roman" w:cs="Times New Roman"/>
          <w:sz w:val="24"/>
          <w:szCs w:val="24"/>
        </w:rPr>
        <w:t>,</w:t>
      </w:r>
    </w:p>
    <w:p w:rsidR="005B5801" w:rsidRPr="005B5801" w:rsidRDefault="005B5801" w:rsidP="004455C4">
      <w:pPr>
        <w:numPr>
          <w:ilvl w:val="0"/>
          <w:numId w:val="4"/>
        </w:numPr>
        <w:jc w:val="both"/>
        <w:rPr>
          <w:rFonts w:ascii="Times New Roman" w:hAnsi="Times New Roman" w:cs="Times New Roman"/>
          <w:sz w:val="24"/>
          <w:szCs w:val="24"/>
        </w:rPr>
      </w:pPr>
      <w:r w:rsidRPr="005B5801">
        <w:rPr>
          <w:rFonts w:ascii="Times New Roman" w:hAnsi="Times New Roman" w:cs="Times New Roman"/>
          <w:sz w:val="24"/>
          <w:szCs w:val="24"/>
        </w:rPr>
        <w:t>u slučajevima izvanrednih socijalno-ekonomskih okolnosti,</w:t>
      </w:r>
    </w:p>
    <w:p w:rsidR="005B5801" w:rsidRPr="005B5801" w:rsidRDefault="005B5801" w:rsidP="004455C4">
      <w:pPr>
        <w:numPr>
          <w:ilvl w:val="0"/>
          <w:numId w:val="4"/>
        </w:numPr>
        <w:jc w:val="both"/>
        <w:rPr>
          <w:rFonts w:ascii="Times New Roman" w:hAnsi="Times New Roman" w:cs="Times New Roman"/>
          <w:sz w:val="24"/>
          <w:szCs w:val="24"/>
        </w:rPr>
      </w:pPr>
      <w:r w:rsidRPr="005B5801">
        <w:rPr>
          <w:rFonts w:ascii="Times New Roman" w:hAnsi="Times New Roman" w:cs="Times New Roman"/>
          <w:sz w:val="24"/>
          <w:szCs w:val="24"/>
        </w:rPr>
        <w:t xml:space="preserve">u drugim slučajevima sukladno propisima koji reguliraju područja koja nisu prethodno navedena. </w:t>
      </w:r>
    </w:p>
    <w:p w:rsidR="005B5801" w:rsidRPr="005B5801" w:rsidRDefault="005B5801" w:rsidP="005B5801">
      <w:pPr>
        <w:rPr>
          <w:rFonts w:ascii="Times New Roman" w:hAnsi="Times New Roman" w:cs="Times New Roman"/>
          <w:sz w:val="24"/>
          <w:szCs w:val="24"/>
        </w:rPr>
      </w:pPr>
    </w:p>
    <w:p w:rsidR="005B5801" w:rsidRPr="005B5801" w:rsidRDefault="005B5801" w:rsidP="004455C4">
      <w:pPr>
        <w:jc w:val="both"/>
        <w:rPr>
          <w:rFonts w:ascii="Times New Roman" w:hAnsi="Times New Roman" w:cs="Times New Roman"/>
          <w:sz w:val="24"/>
          <w:szCs w:val="24"/>
        </w:rPr>
      </w:pPr>
    </w:p>
    <w:p w:rsidR="005B5801" w:rsidRPr="005B5801" w:rsidRDefault="00C413C2" w:rsidP="005B5801">
      <w:pPr>
        <w:jc w:val="center"/>
        <w:rPr>
          <w:rFonts w:ascii="Times New Roman" w:hAnsi="Times New Roman" w:cs="Times New Roman"/>
          <w:b/>
          <w:sz w:val="24"/>
          <w:szCs w:val="24"/>
        </w:rPr>
      </w:pPr>
      <w:r>
        <w:rPr>
          <w:rFonts w:ascii="Times New Roman" w:hAnsi="Times New Roman" w:cs="Times New Roman"/>
          <w:b/>
          <w:sz w:val="24"/>
          <w:szCs w:val="24"/>
        </w:rPr>
        <w:t>Članak 12</w:t>
      </w:r>
      <w:r w:rsidR="005B5801" w:rsidRPr="005B5801">
        <w:rPr>
          <w:rFonts w:ascii="Times New Roman" w:hAnsi="Times New Roman" w:cs="Times New Roman"/>
          <w:b/>
          <w:sz w:val="24"/>
          <w:szCs w:val="24"/>
        </w:rPr>
        <w:t>.</w:t>
      </w:r>
    </w:p>
    <w:p w:rsidR="005B5801" w:rsidRPr="005B5801" w:rsidRDefault="005B5801" w:rsidP="005B5801">
      <w:pPr>
        <w:jc w:val="center"/>
        <w:rPr>
          <w:rFonts w:ascii="Times New Roman" w:hAnsi="Times New Roman" w:cs="Times New Roman"/>
          <w:b/>
          <w:sz w:val="24"/>
          <w:szCs w:val="24"/>
        </w:rPr>
      </w:pPr>
    </w:p>
    <w:p w:rsidR="005B5801" w:rsidRPr="00CE5AA6" w:rsidRDefault="005B5801" w:rsidP="004455C4">
      <w:pPr>
        <w:jc w:val="both"/>
        <w:rPr>
          <w:rFonts w:ascii="Times New Roman" w:hAnsi="Times New Roman" w:cs="Times New Roman"/>
          <w:sz w:val="24"/>
          <w:szCs w:val="24"/>
        </w:rPr>
      </w:pPr>
      <w:r w:rsidRPr="005B5801">
        <w:rPr>
          <w:rFonts w:ascii="Times New Roman" w:hAnsi="Times New Roman" w:cs="Times New Roman"/>
          <w:sz w:val="24"/>
          <w:szCs w:val="24"/>
        </w:rPr>
        <w:tab/>
        <w:t xml:space="preserve">Ova Odluka stupa na snagu danom donošenja i </w:t>
      </w:r>
      <w:r w:rsidR="00CE5AA6" w:rsidRPr="00CE5AA6">
        <w:rPr>
          <w:rFonts w:ascii="Times New Roman" w:hAnsi="Times New Roman" w:cs="Times New Roman"/>
          <w:sz w:val="24"/>
          <w:szCs w:val="24"/>
        </w:rPr>
        <w:t>objavit će se na web</w:t>
      </w:r>
      <w:r w:rsidR="00C413C2" w:rsidRPr="00CE5AA6">
        <w:rPr>
          <w:rFonts w:ascii="Times New Roman" w:hAnsi="Times New Roman" w:cs="Times New Roman"/>
          <w:sz w:val="24"/>
          <w:szCs w:val="24"/>
        </w:rPr>
        <w:t xml:space="preserve"> stranici Grada Skradina</w:t>
      </w:r>
      <w:r w:rsidR="00CE5AA6" w:rsidRPr="00CE5AA6">
        <w:rPr>
          <w:rFonts w:ascii="Times New Roman" w:hAnsi="Times New Roman" w:cs="Times New Roman"/>
          <w:sz w:val="24"/>
          <w:szCs w:val="24"/>
        </w:rPr>
        <w:t>.</w:t>
      </w:r>
    </w:p>
    <w:p w:rsidR="005B5801" w:rsidRPr="005B5801" w:rsidRDefault="005B5801" w:rsidP="004455C4">
      <w:pPr>
        <w:jc w:val="both"/>
        <w:rPr>
          <w:rFonts w:ascii="Times New Roman" w:hAnsi="Times New Roman" w:cs="Times New Roman"/>
          <w:sz w:val="24"/>
          <w:szCs w:val="24"/>
        </w:rPr>
      </w:pPr>
    </w:p>
    <w:p w:rsidR="005B5801" w:rsidRPr="005B5801" w:rsidRDefault="005B5801" w:rsidP="005B5801">
      <w:pPr>
        <w:rPr>
          <w:rFonts w:ascii="Times New Roman" w:hAnsi="Times New Roman" w:cs="Times New Roman"/>
          <w:sz w:val="24"/>
          <w:szCs w:val="24"/>
        </w:rPr>
      </w:pPr>
    </w:p>
    <w:p w:rsidR="005B5801" w:rsidRPr="005B5801" w:rsidRDefault="005B5801" w:rsidP="005B5801">
      <w:pPr>
        <w:rPr>
          <w:rFonts w:ascii="Times New Roman" w:hAnsi="Times New Roman" w:cs="Times New Roman"/>
          <w:sz w:val="24"/>
          <w:szCs w:val="24"/>
        </w:rPr>
      </w:pPr>
    </w:p>
    <w:p w:rsidR="005B5801" w:rsidRPr="005B5801" w:rsidRDefault="005B5801" w:rsidP="005B5801">
      <w:pPr>
        <w:rPr>
          <w:rFonts w:ascii="Times New Roman" w:hAnsi="Times New Roman" w:cs="Times New Roman"/>
          <w:sz w:val="24"/>
          <w:szCs w:val="24"/>
        </w:rPr>
      </w:pPr>
    </w:p>
    <w:p w:rsidR="005B5801" w:rsidRDefault="004455C4" w:rsidP="004455C4">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413C2">
        <w:rPr>
          <w:rFonts w:ascii="Times New Roman" w:hAnsi="Times New Roman" w:cs="Times New Roman"/>
          <w:b/>
          <w:sz w:val="24"/>
          <w:szCs w:val="24"/>
        </w:rPr>
        <w:t>GRADO</w:t>
      </w:r>
      <w:r>
        <w:rPr>
          <w:rFonts w:ascii="Times New Roman" w:hAnsi="Times New Roman" w:cs="Times New Roman"/>
          <w:b/>
          <w:sz w:val="24"/>
          <w:szCs w:val="24"/>
        </w:rPr>
        <w:t>NAČELNIK</w:t>
      </w:r>
    </w:p>
    <w:p w:rsidR="004455C4" w:rsidRPr="004455C4" w:rsidRDefault="00C413C2" w:rsidP="00C413C2">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mr.sc</w:t>
      </w:r>
      <w:proofErr w:type="spellEnd"/>
      <w:r>
        <w:rPr>
          <w:rFonts w:ascii="Times New Roman" w:hAnsi="Times New Roman" w:cs="Times New Roman"/>
          <w:b/>
          <w:sz w:val="24"/>
          <w:szCs w:val="24"/>
        </w:rPr>
        <w:t>. Antonijo Brajković</w:t>
      </w:r>
      <w:r w:rsidR="00460027">
        <w:rPr>
          <w:rFonts w:ascii="Times New Roman" w:hAnsi="Times New Roman" w:cs="Times New Roman"/>
          <w:b/>
          <w:sz w:val="24"/>
          <w:szCs w:val="24"/>
        </w:rPr>
        <w:t>, v.r.</w:t>
      </w:r>
      <w:bookmarkStart w:id="0" w:name="_GoBack"/>
      <w:bookmarkEnd w:id="0"/>
    </w:p>
    <w:sectPr w:rsidR="004455C4" w:rsidRPr="0044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7AB"/>
    <w:multiLevelType w:val="hybridMultilevel"/>
    <w:tmpl w:val="489CEAE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42156BF8"/>
    <w:multiLevelType w:val="hybridMultilevel"/>
    <w:tmpl w:val="B7245A18"/>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5B307BC1"/>
    <w:multiLevelType w:val="hybridMultilevel"/>
    <w:tmpl w:val="13E214F4"/>
    <w:lvl w:ilvl="0" w:tplc="8B86249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E2D2713"/>
    <w:multiLevelType w:val="hybridMultilevel"/>
    <w:tmpl w:val="769A6D5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FBF612D"/>
    <w:multiLevelType w:val="hybridMultilevel"/>
    <w:tmpl w:val="82FC5D4A"/>
    <w:lvl w:ilvl="0" w:tplc="1ACC5FC2">
      <w:start w:val="2"/>
      <w:numFmt w:val="bullet"/>
      <w:lvlText w:val="-"/>
      <w:lvlJc w:val="left"/>
      <w:pPr>
        <w:tabs>
          <w:tab w:val="num" w:pos="360"/>
        </w:tabs>
        <w:ind w:left="360" w:hanging="360"/>
      </w:pPr>
      <w:rPr>
        <w:rFonts w:ascii="Arial Narrow" w:eastAsia="Times New Roman" w:hAnsi="Arial Narrow"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A"/>
    <w:rsid w:val="000252BE"/>
    <w:rsid w:val="00036F62"/>
    <w:rsid w:val="001D1D84"/>
    <w:rsid w:val="00244671"/>
    <w:rsid w:val="003659C4"/>
    <w:rsid w:val="004455C4"/>
    <w:rsid w:val="00460027"/>
    <w:rsid w:val="004E5C83"/>
    <w:rsid w:val="00547B50"/>
    <w:rsid w:val="005B5801"/>
    <w:rsid w:val="00626AD3"/>
    <w:rsid w:val="00681E3A"/>
    <w:rsid w:val="007A6DE7"/>
    <w:rsid w:val="007C2490"/>
    <w:rsid w:val="008C08F2"/>
    <w:rsid w:val="0092287A"/>
    <w:rsid w:val="00963330"/>
    <w:rsid w:val="009B4562"/>
    <w:rsid w:val="009B7113"/>
    <w:rsid w:val="00A46D6B"/>
    <w:rsid w:val="00BF3AF3"/>
    <w:rsid w:val="00C413C2"/>
    <w:rsid w:val="00CE5AA6"/>
    <w:rsid w:val="00DE4A7F"/>
    <w:rsid w:val="00F34B10"/>
    <w:rsid w:val="00FC2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7A"/>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2287A"/>
    <w:rPr>
      <w:color w:val="0000FF"/>
      <w:u w:val="single"/>
    </w:rPr>
  </w:style>
  <w:style w:type="table" w:styleId="Reetkatablice">
    <w:name w:val="Table Grid"/>
    <w:basedOn w:val="Obinatablica"/>
    <w:rsid w:val="008C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C08F2"/>
    <w:pPr>
      <w:ind w:left="720"/>
      <w:contextualSpacing/>
    </w:pPr>
  </w:style>
  <w:style w:type="paragraph" w:styleId="Tekstbalonia">
    <w:name w:val="Balloon Text"/>
    <w:basedOn w:val="Normal"/>
    <w:link w:val="TekstbaloniaChar"/>
    <w:uiPriority w:val="99"/>
    <w:semiHidden/>
    <w:unhideWhenUsed/>
    <w:rsid w:val="00681E3A"/>
    <w:rPr>
      <w:rFonts w:ascii="Tahoma" w:hAnsi="Tahoma" w:cs="Tahoma"/>
      <w:sz w:val="16"/>
      <w:szCs w:val="16"/>
    </w:rPr>
  </w:style>
  <w:style w:type="character" w:customStyle="1" w:styleId="TekstbaloniaChar">
    <w:name w:val="Tekst balončića Char"/>
    <w:basedOn w:val="Zadanifontodlomka"/>
    <w:link w:val="Tekstbalonia"/>
    <w:uiPriority w:val="99"/>
    <w:semiHidden/>
    <w:rsid w:val="00681E3A"/>
    <w:rPr>
      <w:rFonts w:ascii="Tahoma" w:eastAsia="Calibri"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7A"/>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2287A"/>
    <w:rPr>
      <w:color w:val="0000FF"/>
      <w:u w:val="single"/>
    </w:rPr>
  </w:style>
  <w:style w:type="table" w:styleId="Reetkatablice">
    <w:name w:val="Table Grid"/>
    <w:basedOn w:val="Obinatablica"/>
    <w:rsid w:val="008C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C08F2"/>
    <w:pPr>
      <w:ind w:left="720"/>
      <w:contextualSpacing/>
    </w:pPr>
  </w:style>
  <w:style w:type="paragraph" w:styleId="Tekstbalonia">
    <w:name w:val="Balloon Text"/>
    <w:basedOn w:val="Normal"/>
    <w:link w:val="TekstbaloniaChar"/>
    <w:uiPriority w:val="99"/>
    <w:semiHidden/>
    <w:unhideWhenUsed/>
    <w:rsid w:val="00681E3A"/>
    <w:rPr>
      <w:rFonts w:ascii="Tahoma" w:hAnsi="Tahoma" w:cs="Tahoma"/>
      <w:sz w:val="16"/>
      <w:szCs w:val="16"/>
    </w:rPr>
  </w:style>
  <w:style w:type="character" w:customStyle="1" w:styleId="TekstbaloniaChar">
    <w:name w:val="Tekst balončića Char"/>
    <w:basedOn w:val="Zadanifontodlomka"/>
    <w:link w:val="Tekstbalonia"/>
    <w:uiPriority w:val="99"/>
    <w:semiHidden/>
    <w:rsid w:val="00681E3A"/>
    <w:rPr>
      <w:rFonts w:ascii="Tahoma" w:eastAsia="Calibri"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1290</Words>
  <Characters>7358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Microsoftov račun</dc:creator>
  <cp:lastModifiedBy>korisnik</cp:lastModifiedBy>
  <cp:revision>101</cp:revision>
  <dcterms:created xsi:type="dcterms:W3CDTF">2022-03-24T13:00:00Z</dcterms:created>
  <dcterms:modified xsi:type="dcterms:W3CDTF">2022-03-25T12:43:00Z</dcterms:modified>
</cp:coreProperties>
</file>