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660" w:rsidRDefault="00E75660" w:rsidP="00E75660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</w:t>
      </w:r>
      <w:r w:rsidR="00A37633">
        <w:rPr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 xml:space="preserve">. Zakona o proračunu («Narodne novine», broj: </w:t>
      </w:r>
      <w:r w:rsidR="00B12479">
        <w:rPr>
          <w:sz w:val="24"/>
          <w:szCs w:val="24"/>
          <w:lang w:val="hr-HR"/>
        </w:rPr>
        <w:t xml:space="preserve">144/21 </w:t>
      </w:r>
      <w:r w:rsidR="00BE0A4D">
        <w:rPr>
          <w:sz w:val="24"/>
          <w:szCs w:val="24"/>
          <w:lang w:val="hr-HR"/>
        </w:rPr>
        <w:t>) i članka 34. i 97</w:t>
      </w:r>
      <w:r>
        <w:rPr>
          <w:sz w:val="24"/>
          <w:szCs w:val="24"/>
          <w:lang w:val="hr-HR"/>
        </w:rPr>
        <w:t>. Statuta Grada Skradina («Službeni vjesnik Šibensko-knins</w:t>
      </w:r>
      <w:r w:rsidR="00EC3260">
        <w:rPr>
          <w:sz w:val="24"/>
          <w:szCs w:val="24"/>
          <w:lang w:val="hr-HR"/>
        </w:rPr>
        <w:t>ke županije», broj 03/21</w:t>
      </w:r>
      <w:r w:rsidR="0045070F">
        <w:rPr>
          <w:sz w:val="24"/>
          <w:szCs w:val="24"/>
          <w:lang w:val="hr-HR"/>
        </w:rPr>
        <w:t xml:space="preserve"> i 15/22</w:t>
      </w:r>
      <w:r>
        <w:rPr>
          <w:sz w:val="24"/>
          <w:szCs w:val="24"/>
          <w:lang w:val="hr-HR"/>
        </w:rPr>
        <w:t xml:space="preserve"> ), Grad</w:t>
      </w:r>
      <w:r w:rsidR="00007116">
        <w:rPr>
          <w:sz w:val="24"/>
          <w:szCs w:val="24"/>
          <w:lang w:val="hr-HR"/>
        </w:rPr>
        <w:t xml:space="preserve">sko vijeće Grada Skradina, na </w:t>
      </w:r>
      <w:r w:rsidR="006F58CD">
        <w:rPr>
          <w:sz w:val="24"/>
          <w:szCs w:val="24"/>
          <w:lang w:val="hr-HR"/>
        </w:rPr>
        <w:t>13</w:t>
      </w:r>
      <w:r w:rsidR="00687D28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sjednici, o</w:t>
      </w:r>
      <w:r w:rsidR="00007116">
        <w:rPr>
          <w:sz w:val="24"/>
          <w:szCs w:val="24"/>
          <w:lang w:val="hr-HR"/>
        </w:rPr>
        <w:t xml:space="preserve">d </w:t>
      </w:r>
      <w:r w:rsidR="006F58CD">
        <w:rPr>
          <w:sz w:val="24"/>
          <w:szCs w:val="24"/>
          <w:lang w:val="hr-HR"/>
        </w:rPr>
        <w:t>22</w:t>
      </w:r>
      <w:r w:rsidR="00EC3260">
        <w:rPr>
          <w:sz w:val="24"/>
          <w:szCs w:val="24"/>
          <w:lang w:val="hr-HR"/>
        </w:rPr>
        <w:t>. prosinca  202</w:t>
      </w:r>
      <w:r w:rsidR="00D06569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 godine donosi</w:t>
      </w:r>
    </w:p>
    <w:p w:rsidR="00E75660" w:rsidRDefault="00E75660" w:rsidP="00E75660">
      <w:pPr>
        <w:ind w:firstLine="720"/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ind w:firstLine="720"/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D L U K U</w:t>
      </w:r>
    </w:p>
    <w:p w:rsidR="00E75660" w:rsidRDefault="00E75660" w:rsidP="00E75660">
      <w:pPr>
        <w:jc w:val="center"/>
        <w:rPr>
          <w:b/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izvršenju Proračuna Grada</w:t>
      </w:r>
    </w:p>
    <w:p w:rsidR="00E75660" w:rsidRDefault="0093682B" w:rsidP="00E75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30"/>
        </w:tabs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Skradina za 202</w:t>
      </w:r>
      <w:r w:rsidR="00ED7850">
        <w:rPr>
          <w:b/>
          <w:sz w:val="24"/>
          <w:szCs w:val="24"/>
          <w:lang w:val="hr-HR"/>
        </w:rPr>
        <w:t>3</w:t>
      </w:r>
      <w:r w:rsidR="00E75660">
        <w:rPr>
          <w:b/>
          <w:sz w:val="24"/>
          <w:szCs w:val="24"/>
          <w:lang w:val="hr-HR"/>
        </w:rPr>
        <w:t>. godinu</w:t>
      </w:r>
    </w:p>
    <w:p w:rsidR="00E75660" w:rsidRDefault="00E75660" w:rsidP="00E75660">
      <w:pPr>
        <w:jc w:val="center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   OPĆE ODREDBE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Ovom odlukom uređuje se način izvršavanja Proračuna Grada </w:t>
      </w:r>
      <w:r w:rsidR="006D103B">
        <w:rPr>
          <w:sz w:val="24"/>
          <w:szCs w:val="24"/>
          <w:lang w:val="hr-HR"/>
        </w:rPr>
        <w:t>Skradina za 202</w:t>
      </w:r>
      <w:r w:rsidR="00ED7850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 godinu (u daljnjem tekstu: Proračun), njegovo izvršavanje, upravljanje imovinom Grada, te prava i obveze nositelja izvršavanja proračunskih sredstava.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II STRUKTURA PRORAČUNA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2.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  dio Proračuna sastoji se od: računa prihoda i rashoda u kojemu se iskazuju svi prihodi i rashodi po vrstama rashoda – računa financiranja/zaduživanja u kojem se iskazuju primici od financijske imovine i izdaci za financijsku imovinu.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računu prihoda i rashoda iskazani su: prihodi od poreza, pomoći, prihodi od imovine, prihodi od prodaje nefinancijske imovine, ostali prihodi po posebnim propisima i primici od zaduživanja.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Posebni dio proračuna sadrži raspored svih rashoda i izdataka za financiranje tehničkih i kapitalnih javnih potreba na Gradskoj razini.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III   IZVRŠAVANJE PRORAČUNA</w:t>
      </w:r>
    </w:p>
    <w:p w:rsidR="00E75660" w:rsidRDefault="00E75660" w:rsidP="00E75660">
      <w:pPr>
        <w:jc w:val="center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3.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Proračun se izvršava na temelju tromjesečnih planova za izvršavanje Proračuna u skladu sa raspoloživim sredstvima.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4.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Ukoliko se prihodi Proračuna ne ostvaruju planiranom dinamikom, prednost u izvršavanju obveza imat će sredstva za redovnu djelatnost odjela 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5.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Tekuće pomoći iz državnog proračuna Grad može koristiti samo za financiranje obveznih rashoda propisanih zakonom</w:t>
      </w:r>
      <w:r w:rsidR="0018002F">
        <w:rPr>
          <w:sz w:val="24"/>
          <w:szCs w:val="24"/>
          <w:lang w:val="hr-HR"/>
        </w:rPr>
        <w:t>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6.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Sredstva raspoređena Posebnim dijelovima Proračuna, namijenjena za programe i projekte za tekuće donacije moraju se rasporediti po krajnjim korisnicima i ne mogu se koristiti prije donošenja programa rasporeda po korisnicima.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Financijski planovi svih korisnika proračuna sastavni su dio Proračuna grada Skradina.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Proračunski korisnici smiju preuzeti obveze najviše do visine sredstava osiguranih u posebnom dijelu Proračuna.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7.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Neraspoređeni dio Proračuna čine sredstva proračunske zalihe, koja se koriste za hitne i nepredviđene namjene,za koje u proračunu nisu osigurana sredstva.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Sredstva proračunske zalihe mogu iznositi najviše 0,50% proračunskih prihoda bez primitaka.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Visina proračunske zali</w:t>
      </w:r>
      <w:r w:rsidR="006D103B">
        <w:rPr>
          <w:sz w:val="24"/>
          <w:szCs w:val="24"/>
          <w:lang w:val="hr-HR"/>
        </w:rPr>
        <w:t>he u Proračunu za 202</w:t>
      </w:r>
      <w:r w:rsidR="00890D41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 godinu planira se u iznosu od 1.</w:t>
      </w:r>
      <w:r w:rsidR="00890D41">
        <w:rPr>
          <w:sz w:val="24"/>
          <w:szCs w:val="24"/>
          <w:lang w:val="hr-HR"/>
        </w:rPr>
        <w:t>328</w:t>
      </w:r>
      <w:r>
        <w:rPr>
          <w:sz w:val="24"/>
          <w:szCs w:val="24"/>
          <w:lang w:val="hr-HR"/>
        </w:rPr>
        <w:t>,00</w:t>
      </w:r>
      <w:r w:rsidR="00890D41">
        <w:rPr>
          <w:sz w:val="24"/>
          <w:szCs w:val="24"/>
          <w:lang w:val="hr-HR"/>
        </w:rPr>
        <w:t xml:space="preserve"> </w:t>
      </w:r>
      <w:r w:rsidR="00890D41" w:rsidRPr="00890D41">
        <w:rPr>
          <w:sz w:val="24"/>
          <w:szCs w:val="24"/>
        </w:rPr>
        <w:t>€</w:t>
      </w:r>
      <w:r w:rsidR="00306A22">
        <w:rPr>
          <w:sz w:val="24"/>
          <w:szCs w:val="24"/>
        </w:rPr>
        <w:t xml:space="preserve">, </w:t>
      </w:r>
      <w:proofErr w:type="spellStart"/>
      <w:r w:rsidR="00306A22">
        <w:rPr>
          <w:sz w:val="24"/>
          <w:szCs w:val="24"/>
        </w:rPr>
        <w:t>odnosno</w:t>
      </w:r>
      <w:proofErr w:type="spellEnd"/>
      <w:r w:rsidR="00306A22">
        <w:rPr>
          <w:sz w:val="24"/>
          <w:szCs w:val="24"/>
        </w:rPr>
        <w:t xml:space="preserve"> </w:t>
      </w:r>
      <w:r w:rsidR="00F03C6F">
        <w:rPr>
          <w:sz w:val="24"/>
          <w:szCs w:val="24"/>
        </w:rPr>
        <w:t xml:space="preserve">10.005,82 </w:t>
      </w:r>
      <w:proofErr w:type="spellStart"/>
      <w:r w:rsidR="00F03C6F">
        <w:rPr>
          <w:sz w:val="24"/>
          <w:szCs w:val="24"/>
        </w:rPr>
        <w:t>kn</w:t>
      </w:r>
      <w:proofErr w:type="spellEnd"/>
      <w:r>
        <w:rPr>
          <w:sz w:val="24"/>
          <w:szCs w:val="24"/>
          <w:lang w:val="hr-HR"/>
        </w:rPr>
        <w:t xml:space="preserve"> 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Sredstva proračunske zalihe ne mogu se koristiti za pozajmljivanje.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 korištenju sredstava proračunske zalihe odlučuje gradonačelnik i o tome polugodišnje izvještava Gradsko vijeće.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tabs>
          <w:tab w:val="left" w:pos="1365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8.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Postupak nabave investicijskih dobara i usluga, te ustupanje radova provodit će se u skladu sa Zakonom o javnoj nabavi («Narodne novine», br. 120/16).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9.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Prava i obveze iz rada i po osnovi rada djelatnika regulirana su Odlukama Gradskog vijeća, gradonačelnika, zakonskim propisima i općim aktima.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Materijalna prava i naknade troškova zaposlenim za naknade za duža bolovanja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(od 3 mjeseca), otpremnine za odlazak u mirovinu, slučaj smrti u obitelji, putnih troškova i ostalih prava, isplaćivati će se sukladno s propisima i planiranim sredstvima u Proračunu.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10.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Rashodi i izdaci proračuna moraju biti uravnoteženi s prihodima i primicima.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tijekom proračunske godine dođe do povećanja i smanjenja rashoda i izdataka odnosno prihoda i primitaka, uravnoteženje proračuna se provodi Izmjenama i dopunama proračuna, a podnosi se Gradskom vijeću na donošenje.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11.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se ustanovi apsolutna nemogućnost naplate prihoda o kojima evidenciju vodi Grad,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gradonačelnik može otpisati potraživanja do</w:t>
      </w:r>
      <w:r w:rsidR="00CD4A44">
        <w:rPr>
          <w:sz w:val="24"/>
          <w:szCs w:val="24"/>
          <w:lang w:val="hr-HR"/>
        </w:rPr>
        <w:t xml:space="preserve"> 663,61</w:t>
      </w:r>
      <w:r w:rsidRPr="00CD4A44">
        <w:rPr>
          <w:sz w:val="24"/>
          <w:szCs w:val="24"/>
          <w:lang w:val="hr-HR"/>
        </w:rPr>
        <w:t xml:space="preserve"> </w:t>
      </w:r>
      <w:r w:rsidR="00CD4A44" w:rsidRPr="00CD4A44">
        <w:rPr>
          <w:sz w:val="24"/>
          <w:szCs w:val="24"/>
        </w:rPr>
        <w:t>€</w:t>
      </w:r>
      <w:r w:rsidR="00CD4A44">
        <w:rPr>
          <w:sz w:val="24"/>
          <w:szCs w:val="24"/>
          <w:lang w:val="hr-HR"/>
        </w:rPr>
        <w:t xml:space="preserve">, odnosno </w:t>
      </w:r>
      <w:r>
        <w:rPr>
          <w:sz w:val="24"/>
          <w:szCs w:val="24"/>
          <w:lang w:val="hr-HR"/>
        </w:rPr>
        <w:t>5.000,00 kn po pojedinom dužniku, a</w:t>
      </w:r>
      <w:r w:rsidR="00212E14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Gradsko  vijeće može na prijedlog gradonačelnika u cijelosti ili djelomično otpisati dug 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-2-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12.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Proračun </w:t>
      </w:r>
      <w:r w:rsidR="006D103B">
        <w:rPr>
          <w:sz w:val="24"/>
          <w:szCs w:val="24"/>
          <w:lang w:val="hr-HR"/>
        </w:rPr>
        <w:t>se izvršava do 31. prosinca 202</w:t>
      </w:r>
      <w:r w:rsidR="00AD1067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 godine. Financijske obveze koje ne bud</w:t>
      </w:r>
      <w:r w:rsidR="006D103B">
        <w:rPr>
          <w:sz w:val="24"/>
          <w:szCs w:val="24"/>
          <w:lang w:val="hr-HR"/>
        </w:rPr>
        <w:t>u podmirene do 31. prosinca 202</w:t>
      </w:r>
      <w:r w:rsidR="00AD1067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 god. podmirit će se iz Proračuna naredne fiskalne godine.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13.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planiranje i izvršavanje proračuna odgovoran je čelnik Proračuna (gradonačelnik).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IV ZADUŽIVANJA I JAMSTVA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Pr="00E67FB5" w:rsidRDefault="00E75660" w:rsidP="00E75660">
      <w:pPr>
        <w:jc w:val="center"/>
        <w:rPr>
          <w:sz w:val="24"/>
          <w:szCs w:val="24"/>
          <w:lang w:val="hr-HR"/>
        </w:rPr>
      </w:pPr>
      <w:r w:rsidRPr="00E67FB5">
        <w:rPr>
          <w:sz w:val="24"/>
          <w:szCs w:val="24"/>
          <w:lang w:val="hr-HR"/>
        </w:rPr>
        <w:t>Članak 14.</w:t>
      </w:r>
    </w:p>
    <w:p w:rsidR="00632C24" w:rsidRPr="00E67FB5" w:rsidRDefault="00632C24" w:rsidP="00632C24">
      <w:pPr>
        <w:pStyle w:val="Default"/>
        <w:rPr>
          <w:rFonts w:ascii="Times New Roman" w:hAnsi="Times New Roman" w:cs="Times New Roman"/>
        </w:rPr>
      </w:pPr>
      <w:r w:rsidRPr="00E67FB5">
        <w:rPr>
          <w:rFonts w:ascii="Times New Roman" w:hAnsi="Times New Roman" w:cs="Times New Roman"/>
        </w:rPr>
        <w:t xml:space="preserve">Grad Skradin se može dugoročno zaduživati za investicije uzimanjem kredita ili izdavanjem vrijednosnih papira, uz prethodnu suglasnost Gradskog vijeća i Ministra financija ili Vlade Republike Hrvatske. </w:t>
      </w:r>
    </w:p>
    <w:p w:rsidR="00E75660" w:rsidRPr="00E67FB5" w:rsidRDefault="00E75660" w:rsidP="00E75660">
      <w:pPr>
        <w:jc w:val="both"/>
        <w:rPr>
          <w:sz w:val="24"/>
          <w:szCs w:val="24"/>
          <w:lang w:val="hr-HR"/>
        </w:rPr>
      </w:pPr>
    </w:p>
    <w:p w:rsidR="00E75660" w:rsidRPr="00E67FB5" w:rsidRDefault="00E75660" w:rsidP="00E75660">
      <w:pPr>
        <w:jc w:val="center"/>
        <w:rPr>
          <w:sz w:val="24"/>
          <w:szCs w:val="24"/>
          <w:lang w:val="hr-HR"/>
        </w:rPr>
      </w:pPr>
      <w:r w:rsidRPr="00E67FB5">
        <w:rPr>
          <w:sz w:val="24"/>
          <w:szCs w:val="24"/>
          <w:lang w:val="hr-HR"/>
        </w:rPr>
        <w:t>Članak 15.</w:t>
      </w:r>
    </w:p>
    <w:p w:rsidR="00E67FB5" w:rsidRPr="00E67FB5" w:rsidRDefault="00E67FB5" w:rsidP="00E75660">
      <w:pPr>
        <w:jc w:val="center"/>
        <w:rPr>
          <w:sz w:val="24"/>
          <w:szCs w:val="24"/>
          <w:lang w:val="hr-HR"/>
        </w:rPr>
      </w:pPr>
    </w:p>
    <w:p w:rsidR="00482EB0" w:rsidRPr="00E67FB5" w:rsidRDefault="00482EB0" w:rsidP="00482EB0">
      <w:pPr>
        <w:pStyle w:val="Default"/>
        <w:rPr>
          <w:rFonts w:ascii="Times New Roman" w:hAnsi="Times New Roman" w:cs="Times New Roman"/>
        </w:rPr>
      </w:pPr>
      <w:r w:rsidRPr="00E67FB5">
        <w:rPr>
          <w:rFonts w:ascii="Times New Roman" w:hAnsi="Times New Roman" w:cs="Times New Roman"/>
        </w:rPr>
        <w:t xml:space="preserve">Ukupna godišnja obveza Grada </w:t>
      </w:r>
      <w:r w:rsidR="00E67FB5" w:rsidRPr="00E67FB5">
        <w:rPr>
          <w:rFonts w:ascii="Times New Roman" w:hAnsi="Times New Roman" w:cs="Times New Roman"/>
        </w:rPr>
        <w:t>Skradina</w:t>
      </w:r>
      <w:r w:rsidRPr="00E67FB5">
        <w:rPr>
          <w:rFonts w:ascii="Times New Roman" w:hAnsi="Times New Roman" w:cs="Times New Roman"/>
        </w:rPr>
        <w:t xml:space="preserve"> može iznositi najviše do 20% ostvarenih prihoda u godini koja prethodi godini u kojoj se zadužuje, a u iznos ukupne godišnje obveze uključena su i dana jamstva i suglasnosti iz članka 121. stavka 1. Zakona o proračunu. </w:t>
      </w:r>
    </w:p>
    <w:p w:rsidR="00482EB0" w:rsidRPr="00E67FB5" w:rsidRDefault="00482EB0" w:rsidP="00482EB0">
      <w:pPr>
        <w:pStyle w:val="Default"/>
        <w:rPr>
          <w:rFonts w:ascii="Times New Roman" w:hAnsi="Times New Roman" w:cs="Times New Roman"/>
        </w:rPr>
      </w:pPr>
      <w:r w:rsidRPr="00E67FB5">
        <w:rPr>
          <w:rFonts w:ascii="Times New Roman" w:hAnsi="Times New Roman" w:cs="Times New Roman"/>
        </w:rPr>
        <w:t>U iznos ukupne god</w:t>
      </w:r>
      <w:r w:rsidR="00E67FB5" w:rsidRPr="00E67FB5">
        <w:rPr>
          <w:rFonts w:ascii="Times New Roman" w:hAnsi="Times New Roman" w:cs="Times New Roman"/>
        </w:rPr>
        <w:t>i</w:t>
      </w:r>
      <w:r w:rsidRPr="00E67FB5">
        <w:rPr>
          <w:rFonts w:ascii="Times New Roman" w:hAnsi="Times New Roman" w:cs="Times New Roman"/>
        </w:rPr>
        <w:t xml:space="preserve">šnje obveze iz stavka 1. Zakona o proračunu uključen je iznos prosječnoga godišnjeg anuiteta po kreditima, zajmovima, obvezama, na osnovi izdanih vrijednosnih papira, danih jamstava i suglasnosti iz članka 127. stavak 1. Zakona o proračunu te dospjele obveze iskazane u zadnje raspoloživom financijskom izvještaju. </w:t>
      </w:r>
    </w:p>
    <w:p w:rsidR="00482EB0" w:rsidRDefault="00482EB0" w:rsidP="00482EB0">
      <w:pPr>
        <w:pStyle w:val="Default"/>
        <w:rPr>
          <w:rFonts w:ascii="Times New Roman" w:hAnsi="Times New Roman" w:cs="Times New Roman"/>
        </w:rPr>
      </w:pPr>
      <w:r w:rsidRPr="00E67FB5">
        <w:rPr>
          <w:rFonts w:ascii="Times New Roman" w:hAnsi="Times New Roman" w:cs="Times New Roman"/>
        </w:rPr>
        <w:t xml:space="preserve">Odredbe članka 121. Zakona o proračunu ne odnose se na iznos zaduživanja jedinica lokalne i područne (regionalne) samouprave do iznosa ukupno prihvatljivog troška projekta iz članka 122. stavka 1. Zakona o proračunu te za zaduživanje jedinica lokalne i područne (regionalne) samouprave za investicije iz područja energetske učinkovitosti. </w:t>
      </w:r>
    </w:p>
    <w:p w:rsidR="00E67FB5" w:rsidRPr="00E67FB5" w:rsidRDefault="00E67FB5" w:rsidP="00482EB0">
      <w:pPr>
        <w:pStyle w:val="Default"/>
        <w:rPr>
          <w:rFonts w:ascii="Times New Roman" w:hAnsi="Times New Roman" w:cs="Times New Roman"/>
        </w:rPr>
      </w:pPr>
    </w:p>
    <w:p w:rsidR="00E75660" w:rsidRDefault="00E75660" w:rsidP="00E75660">
      <w:pPr>
        <w:tabs>
          <w:tab w:val="left" w:pos="1635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16.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Tekuće otplate glavnice, te pripadajuće kamate imaju u izvršavanju Proračuna prednost pred svim ostalim izdacima.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17.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Grad može dati jamstvo trgovačkom društvu i javnim ustanovama čiji je osnivač i većinski vlasnik uz prethodnu suglasnost Gradskog vijeća, pod uvjetima iz članka 14. ove Odluke.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Prije davanja jamstva Grad mora ishoditi suglasnost ministra financija.</w:t>
      </w:r>
    </w:p>
    <w:p w:rsidR="00BC0CEE" w:rsidRDefault="00BC0CEE" w:rsidP="00E75660">
      <w:pPr>
        <w:jc w:val="both"/>
        <w:rPr>
          <w:sz w:val="24"/>
          <w:szCs w:val="24"/>
          <w:lang w:val="hr-HR"/>
        </w:rPr>
      </w:pPr>
    </w:p>
    <w:p w:rsidR="00651CE5" w:rsidRPr="00651CE5" w:rsidRDefault="00651CE5" w:rsidP="00E75660">
      <w:pPr>
        <w:jc w:val="both"/>
        <w:rPr>
          <w:sz w:val="24"/>
          <w:szCs w:val="24"/>
          <w:lang w:val="hr-HR"/>
        </w:rPr>
      </w:pPr>
      <w:proofErr w:type="spellStart"/>
      <w:r w:rsidRPr="00651CE5">
        <w:rPr>
          <w:sz w:val="24"/>
          <w:szCs w:val="24"/>
        </w:rPr>
        <w:t>Iz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sredstava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Proračuna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može</w:t>
      </w:r>
      <w:proofErr w:type="spellEnd"/>
      <w:r w:rsidRPr="00651CE5">
        <w:rPr>
          <w:sz w:val="24"/>
          <w:szCs w:val="24"/>
        </w:rPr>
        <w:t xml:space="preserve"> se </w:t>
      </w:r>
      <w:proofErr w:type="spellStart"/>
      <w:r w:rsidRPr="00651CE5">
        <w:rPr>
          <w:sz w:val="24"/>
          <w:szCs w:val="24"/>
        </w:rPr>
        <w:t>odobriti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kratkoročna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pozajmica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korisnicima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proračuna</w:t>
      </w:r>
      <w:proofErr w:type="spellEnd"/>
      <w:r w:rsidRPr="00651CE5">
        <w:rPr>
          <w:sz w:val="24"/>
          <w:szCs w:val="24"/>
        </w:rPr>
        <w:t xml:space="preserve">, </w:t>
      </w:r>
      <w:proofErr w:type="spellStart"/>
      <w:r w:rsidRPr="00651CE5">
        <w:rPr>
          <w:sz w:val="24"/>
          <w:szCs w:val="24"/>
        </w:rPr>
        <w:t>udrugama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korisnicima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proračunskih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sredstava</w:t>
      </w:r>
      <w:proofErr w:type="spellEnd"/>
      <w:r w:rsidRPr="00651CE5">
        <w:rPr>
          <w:sz w:val="24"/>
          <w:szCs w:val="24"/>
        </w:rPr>
        <w:t xml:space="preserve">, </w:t>
      </w:r>
      <w:proofErr w:type="spellStart"/>
      <w:r w:rsidRPr="00651CE5">
        <w:rPr>
          <w:sz w:val="24"/>
          <w:szCs w:val="24"/>
        </w:rPr>
        <w:t>trgovačkim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društvima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kojima</w:t>
      </w:r>
      <w:proofErr w:type="spellEnd"/>
      <w:r w:rsidRPr="00651CE5">
        <w:rPr>
          <w:sz w:val="24"/>
          <w:szCs w:val="24"/>
        </w:rPr>
        <w:t xml:space="preserve"> je </w:t>
      </w:r>
      <w:proofErr w:type="spellStart"/>
      <w:r w:rsidRPr="00651CE5">
        <w:rPr>
          <w:sz w:val="24"/>
          <w:szCs w:val="24"/>
        </w:rPr>
        <w:t>osnivač</w:t>
      </w:r>
      <w:proofErr w:type="spellEnd"/>
      <w:r w:rsidRPr="00651CE5">
        <w:rPr>
          <w:sz w:val="24"/>
          <w:szCs w:val="24"/>
        </w:rPr>
        <w:t xml:space="preserve"> Grad Skradin, u </w:t>
      </w:r>
      <w:proofErr w:type="spellStart"/>
      <w:r w:rsidRPr="00651CE5">
        <w:rPr>
          <w:sz w:val="24"/>
          <w:szCs w:val="24"/>
        </w:rPr>
        <w:t>svrhu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premoštenja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neravnomjernog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priljeva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sredstava</w:t>
      </w:r>
      <w:proofErr w:type="spellEnd"/>
      <w:r w:rsidRPr="00651CE5">
        <w:rPr>
          <w:sz w:val="24"/>
          <w:szCs w:val="24"/>
        </w:rPr>
        <w:t xml:space="preserve">. </w:t>
      </w:r>
      <w:proofErr w:type="spellStart"/>
      <w:r w:rsidRPr="00651CE5">
        <w:rPr>
          <w:sz w:val="24"/>
          <w:szCs w:val="24"/>
        </w:rPr>
        <w:t>Tražitelj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kratkoročne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pozajmice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obvezan</w:t>
      </w:r>
      <w:proofErr w:type="spellEnd"/>
      <w:r w:rsidRPr="00651CE5">
        <w:rPr>
          <w:sz w:val="24"/>
          <w:szCs w:val="24"/>
        </w:rPr>
        <w:t xml:space="preserve"> je </w:t>
      </w:r>
      <w:proofErr w:type="spellStart"/>
      <w:r w:rsidRPr="00651CE5">
        <w:rPr>
          <w:sz w:val="24"/>
          <w:szCs w:val="24"/>
        </w:rPr>
        <w:t>uz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obrazloženi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zahtjev</w:t>
      </w:r>
      <w:proofErr w:type="spellEnd"/>
      <w:r w:rsidRPr="00651CE5">
        <w:rPr>
          <w:sz w:val="24"/>
          <w:szCs w:val="24"/>
        </w:rPr>
        <w:t xml:space="preserve"> za </w:t>
      </w:r>
      <w:proofErr w:type="spellStart"/>
      <w:r w:rsidRPr="00651CE5">
        <w:rPr>
          <w:sz w:val="24"/>
          <w:szCs w:val="24"/>
        </w:rPr>
        <w:t>odobrenjem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pozajmice</w:t>
      </w:r>
      <w:proofErr w:type="spellEnd"/>
      <w:r w:rsidRPr="00651CE5">
        <w:rPr>
          <w:sz w:val="24"/>
          <w:szCs w:val="24"/>
        </w:rPr>
        <w:t xml:space="preserve">, </w:t>
      </w:r>
      <w:proofErr w:type="spellStart"/>
      <w:r w:rsidRPr="00651CE5">
        <w:rPr>
          <w:sz w:val="24"/>
          <w:szCs w:val="24"/>
        </w:rPr>
        <w:t>priložiti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financijski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izvještaj</w:t>
      </w:r>
      <w:proofErr w:type="spellEnd"/>
      <w:r w:rsidRPr="00651CE5">
        <w:rPr>
          <w:sz w:val="24"/>
          <w:szCs w:val="24"/>
        </w:rPr>
        <w:t xml:space="preserve"> za </w:t>
      </w:r>
      <w:proofErr w:type="spellStart"/>
      <w:r w:rsidRPr="00651CE5">
        <w:rPr>
          <w:sz w:val="24"/>
          <w:szCs w:val="24"/>
        </w:rPr>
        <w:t>obračunsko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razdoblje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koje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prethodi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razdoblju</w:t>
      </w:r>
      <w:proofErr w:type="spellEnd"/>
      <w:r w:rsidRPr="00651CE5">
        <w:rPr>
          <w:sz w:val="24"/>
          <w:szCs w:val="24"/>
        </w:rPr>
        <w:t xml:space="preserve"> u </w:t>
      </w:r>
      <w:proofErr w:type="spellStart"/>
      <w:r w:rsidRPr="00651CE5">
        <w:rPr>
          <w:sz w:val="24"/>
          <w:szCs w:val="24"/>
        </w:rPr>
        <w:t>kojem</w:t>
      </w:r>
      <w:proofErr w:type="spellEnd"/>
      <w:r w:rsidRPr="00651CE5">
        <w:rPr>
          <w:sz w:val="24"/>
          <w:szCs w:val="24"/>
        </w:rPr>
        <w:t xml:space="preserve"> se </w:t>
      </w:r>
      <w:proofErr w:type="spellStart"/>
      <w:r w:rsidRPr="00651CE5">
        <w:rPr>
          <w:sz w:val="24"/>
          <w:szCs w:val="24"/>
        </w:rPr>
        <w:t>traži</w:t>
      </w:r>
      <w:proofErr w:type="spellEnd"/>
      <w:r w:rsidRPr="00651CE5">
        <w:rPr>
          <w:sz w:val="24"/>
          <w:szCs w:val="24"/>
        </w:rPr>
        <w:t xml:space="preserve"> </w:t>
      </w:r>
      <w:proofErr w:type="spellStart"/>
      <w:r w:rsidRPr="00651CE5">
        <w:rPr>
          <w:sz w:val="24"/>
          <w:szCs w:val="24"/>
        </w:rPr>
        <w:t>pozajmica</w:t>
      </w:r>
      <w:proofErr w:type="spellEnd"/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67FB5" w:rsidRDefault="00E67FB5" w:rsidP="00E75660">
      <w:pPr>
        <w:jc w:val="both"/>
        <w:rPr>
          <w:sz w:val="24"/>
          <w:szCs w:val="24"/>
          <w:lang w:val="hr-HR"/>
        </w:rPr>
      </w:pPr>
    </w:p>
    <w:p w:rsidR="00E67FB5" w:rsidRDefault="00E67FB5" w:rsidP="00E75660">
      <w:pPr>
        <w:jc w:val="both"/>
        <w:rPr>
          <w:sz w:val="24"/>
          <w:szCs w:val="24"/>
          <w:lang w:val="hr-HR"/>
        </w:rPr>
      </w:pPr>
    </w:p>
    <w:p w:rsidR="00E75660" w:rsidRDefault="00E67FB5" w:rsidP="00E67FB5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-3-</w:t>
      </w:r>
    </w:p>
    <w:p w:rsidR="00BC0CEE" w:rsidRDefault="00BC0CEE" w:rsidP="00E67FB5">
      <w:pPr>
        <w:jc w:val="center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18.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 trgovačko društvo u vlasništvu Grada  zbog nedosta</w:t>
      </w:r>
      <w:r w:rsidR="00740524">
        <w:rPr>
          <w:sz w:val="24"/>
          <w:szCs w:val="24"/>
          <w:lang w:val="hr-HR"/>
        </w:rPr>
        <w:t>ta</w:t>
      </w:r>
      <w:r>
        <w:rPr>
          <w:sz w:val="24"/>
          <w:szCs w:val="24"/>
          <w:lang w:val="hr-HR"/>
        </w:rPr>
        <w:t>ka sredstava ne bude izvršavalo svoje kreditne obveze aktivirano jamstvo odnosno otplatu kredita preuzet će Grad.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Odredbe stavka 1.ovog članka odnosi se na komunalno poduzeće </w:t>
      </w:r>
      <w:proofErr w:type="spellStart"/>
      <w:r>
        <w:rPr>
          <w:sz w:val="24"/>
          <w:szCs w:val="24"/>
          <w:lang w:val="hr-HR"/>
        </w:rPr>
        <w:t>Rivina</w:t>
      </w:r>
      <w:proofErr w:type="spellEnd"/>
      <w:r>
        <w:rPr>
          <w:sz w:val="24"/>
          <w:szCs w:val="24"/>
          <w:lang w:val="hr-HR"/>
        </w:rPr>
        <w:t xml:space="preserve"> jaruga d.o.o.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Skradin.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   ZAVRŠNE ODREDBE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19.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 Odluka stupa na snagu osmog dana od objave u «Službenom vjesniku Šibensko-kninske županije», a primjen</w:t>
      </w:r>
      <w:r w:rsidR="006D103B">
        <w:rPr>
          <w:sz w:val="24"/>
          <w:szCs w:val="24"/>
          <w:lang w:val="hr-HR"/>
        </w:rPr>
        <w:t>jivat će se od 01. siječnja 202</w:t>
      </w:r>
      <w:r w:rsidR="00ED7850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 godine.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BC0CEE" w:rsidRDefault="00BC0CEE" w:rsidP="00E75660">
      <w:pPr>
        <w:jc w:val="both"/>
        <w:rPr>
          <w:sz w:val="24"/>
          <w:szCs w:val="24"/>
          <w:lang w:val="hr-HR"/>
        </w:rPr>
      </w:pPr>
    </w:p>
    <w:p w:rsidR="00E75660" w:rsidRDefault="001C1F1D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6D103B">
        <w:rPr>
          <w:sz w:val="24"/>
          <w:szCs w:val="24"/>
          <w:lang w:val="hr-HR"/>
        </w:rPr>
        <w:t xml:space="preserve"> 400-0</w:t>
      </w:r>
      <w:r w:rsidR="006F58CD">
        <w:rPr>
          <w:sz w:val="24"/>
          <w:szCs w:val="24"/>
          <w:lang w:val="hr-HR"/>
        </w:rPr>
        <w:t>1</w:t>
      </w:r>
      <w:r w:rsidR="006D103B">
        <w:rPr>
          <w:sz w:val="24"/>
          <w:szCs w:val="24"/>
          <w:lang w:val="hr-HR"/>
        </w:rPr>
        <w:t>/2</w:t>
      </w:r>
      <w:r w:rsidR="00D06569">
        <w:rPr>
          <w:sz w:val="24"/>
          <w:szCs w:val="24"/>
          <w:lang w:val="hr-HR"/>
        </w:rPr>
        <w:t>2</w:t>
      </w:r>
      <w:r w:rsidR="00687D28">
        <w:rPr>
          <w:sz w:val="24"/>
          <w:szCs w:val="24"/>
          <w:lang w:val="hr-HR"/>
        </w:rPr>
        <w:t>-01/</w:t>
      </w:r>
      <w:r w:rsidR="006F58CD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 xml:space="preserve"> </w:t>
      </w:r>
    </w:p>
    <w:p w:rsidR="00E75660" w:rsidRDefault="001C1F1D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UR.BROJ: </w:t>
      </w:r>
      <w:r w:rsidR="006D103B">
        <w:rPr>
          <w:sz w:val="24"/>
          <w:szCs w:val="24"/>
          <w:lang w:val="hr-HR"/>
        </w:rPr>
        <w:t>2182</w:t>
      </w:r>
      <w:r w:rsidR="00D06569">
        <w:rPr>
          <w:sz w:val="24"/>
          <w:szCs w:val="24"/>
          <w:lang w:val="hr-HR"/>
        </w:rPr>
        <w:t>-</w:t>
      </w:r>
      <w:r w:rsidR="006D103B">
        <w:rPr>
          <w:sz w:val="24"/>
          <w:szCs w:val="24"/>
          <w:lang w:val="hr-HR"/>
        </w:rPr>
        <w:t>03-02-2</w:t>
      </w:r>
      <w:r w:rsidR="00D06569">
        <w:rPr>
          <w:sz w:val="24"/>
          <w:szCs w:val="24"/>
          <w:lang w:val="hr-HR"/>
        </w:rPr>
        <w:t>2</w:t>
      </w:r>
      <w:r w:rsidR="006D103B">
        <w:rPr>
          <w:sz w:val="24"/>
          <w:szCs w:val="24"/>
          <w:lang w:val="hr-HR"/>
        </w:rPr>
        <w:t>-</w:t>
      </w:r>
      <w:r w:rsidR="006F58CD">
        <w:rPr>
          <w:sz w:val="24"/>
          <w:szCs w:val="24"/>
          <w:lang w:val="hr-HR"/>
        </w:rPr>
        <w:t>1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007116" w:rsidP="00E7566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Skradin, </w:t>
      </w:r>
      <w:r w:rsidR="006F58CD">
        <w:rPr>
          <w:sz w:val="24"/>
          <w:szCs w:val="24"/>
          <w:lang w:val="hr-HR"/>
        </w:rPr>
        <w:t>22</w:t>
      </w:r>
      <w:r w:rsidR="006D103B">
        <w:rPr>
          <w:sz w:val="24"/>
          <w:szCs w:val="24"/>
          <w:lang w:val="hr-HR"/>
        </w:rPr>
        <w:t>. prosinca 202</w:t>
      </w:r>
      <w:r w:rsidR="00D06569">
        <w:rPr>
          <w:sz w:val="24"/>
          <w:szCs w:val="24"/>
          <w:lang w:val="hr-HR"/>
        </w:rPr>
        <w:t>2</w:t>
      </w:r>
      <w:r w:rsidR="00E75660">
        <w:rPr>
          <w:sz w:val="24"/>
          <w:szCs w:val="24"/>
          <w:lang w:val="hr-HR"/>
        </w:rPr>
        <w:t>. godine</w:t>
      </w: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both"/>
        <w:rPr>
          <w:sz w:val="24"/>
          <w:szCs w:val="24"/>
          <w:lang w:val="hr-HR"/>
        </w:rPr>
      </w:pPr>
    </w:p>
    <w:p w:rsidR="00E75660" w:rsidRDefault="00E75660" w:rsidP="00E75660">
      <w:pPr>
        <w:jc w:val="right"/>
        <w:rPr>
          <w:sz w:val="24"/>
          <w:szCs w:val="24"/>
          <w:lang w:val="hr-HR"/>
        </w:rPr>
      </w:pPr>
    </w:p>
    <w:p w:rsidR="00E75660" w:rsidRDefault="00E75660" w:rsidP="00E75660">
      <w:pPr>
        <w:jc w:val="righ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GRADSKO VIJEĆE</w:t>
      </w:r>
    </w:p>
    <w:p w:rsidR="00E75660" w:rsidRDefault="00E75660" w:rsidP="00E75660">
      <w:pPr>
        <w:jc w:val="righ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GRADA SKRADINA</w:t>
      </w:r>
    </w:p>
    <w:p w:rsidR="00E75660" w:rsidRDefault="006D103B" w:rsidP="00E75660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PREDSJEDNICA </w:t>
      </w:r>
    </w:p>
    <w:p w:rsidR="00E75660" w:rsidRDefault="00E75660" w:rsidP="00E7566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    </w:t>
      </w:r>
      <w:r w:rsidR="00BE1133">
        <w:rPr>
          <w:sz w:val="24"/>
          <w:szCs w:val="24"/>
          <w:lang w:val="hr-HR"/>
        </w:rPr>
        <w:t xml:space="preserve">             </w:t>
      </w:r>
      <w:proofErr w:type="spellStart"/>
      <w:r w:rsidR="006D103B">
        <w:rPr>
          <w:sz w:val="24"/>
          <w:szCs w:val="24"/>
          <w:lang w:val="hr-HR"/>
        </w:rPr>
        <w:t>Nadija</w:t>
      </w:r>
      <w:proofErr w:type="spellEnd"/>
      <w:r w:rsidR="006D103B">
        <w:rPr>
          <w:sz w:val="24"/>
          <w:szCs w:val="24"/>
          <w:lang w:val="hr-HR"/>
        </w:rPr>
        <w:t xml:space="preserve"> Zorica</w:t>
      </w:r>
      <w:r w:rsidR="009E4D77">
        <w:rPr>
          <w:sz w:val="24"/>
          <w:szCs w:val="24"/>
          <w:lang w:val="hr-HR"/>
        </w:rPr>
        <w:t>,v.r.</w:t>
      </w:r>
      <w:bookmarkStart w:id="0" w:name="_GoBack"/>
      <w:bookmarkEnd w:id="0"/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E75660" w:rsidRDefault="00E75660" w:rsidP="00E75660">
      <w:pPr>
        <w:jc w:val="both"/>
      </w:pPr>
    </w:p>
    <w:p w:rsidR="004E50AE" w:rsidRDefault="00E67FB5" w:rsidP="00E67FB5">
      <w:pPr>
        <w:jc w:val="center"/>
      </w:pPr>
      <w:r>
        <w:t>-4-</w:t>
      </w:r>
    </w:p>
    <w:sectPr w:rsidR="004E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60"/>
    <w:rsid w:val="00007116"/>
    <w:rsid w:val="00081562"/>
    <w:rsid w:val="0018002F"/>
    <w:rsid w:val="001C1F1D"/>
    <w:rsid w:val="00212E14"/>
    <w:rsid w:val="00306A22"/>
    <w:rsid w:val="0045070F"/>
    <w:rsid w:val="00482EB0"/>
    <w:rsid w:val="004E50AE"/>
    <w:rsid w:val="005F62EA"/>
    <w:rsid w:val="00632C24"/>
    <w:rsid w:val="00651CE5"/>
    <w:rsid w:val="006521EA"/>
    <w:rsid w:val="00687D28"/>
    <w:rsid w:val="006D103B"/>
    <w:rsid w:val="006F58CD"/>
    <w:rsid w:val="007059B5"/>
    <w:rsid w:val="00740524"/>
    <w:rsid w:val="00890D41"/>
    <w:rsid w:val="0093682B"/>
    <w:rsid w:val="009941E7"/>
    <w:rsid w:val="009E4D77"/>
    <w:rsid w:val="00A37633"/>
    <w:rsid w:val="00A76D6E"/>
    <w:rsid w:val="00AD1067"/>
    <w:rsid w:val="00B12479"/>
    <w:rsid w:val="00B20EFA"/>
    <w:rsid w:val="00BC0CEE"/>
    <w:rsid w:val="00BE0A4D"/>
    <w:rsid w:val="00BE1133"/>
    <w:rsid w:val="00CD4A44"/>
    <w:rsid w:val="00D06569"/>
    <w:rsid w:val="00E35183"/>
    <w:rsid w:val="00E67FB5"/>
    <w:rsid w:val="00E75660"/>
    <w:rsid w:val="00E926D8"/>
    <w:rsid w:val="00EC3260"/>
    <w:rsid w:val="00EC3BF5"/>
    <w:rsid w:val="00ED7850"/>
    <w:rsid w:val="00F0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5193"/>
  <w15:docId w15:val="{5849B070-B904-4077-94FE-F5B5A2EE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8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259</cp:revision>
  <cp:lastPrinted>2020-12-16T08:28:00Z</cp:lastPrinted>
  <dcterms:created xsi:type="dcterms:W3CDTF">2022-12-13T09:25:00Z</dcterms:created>
  <dcterms:modified xsi:type="dcterms:W3CDTF">2022-12-22T13:33:00Z</dcterms:modified>
</cp:coreProperties>
</file>